
<file path=[Content_Types].xml><?xml version="1.0" encoding="utf-8"?>
<Types xmlns="http://schemas.openxmlformats.org/package/2006/content-types">
  <Default Extension="png" ContentType="image/png"/>
  <Default Extension="tiff" ContentType="image/tif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2.svg" ContentType="image/svg+xml"/>
  <Override PartName="/word/media/image4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jc w:val="center"/>
        <w:rPr>
          <w:rFonts w:ascii="Times New Roman" w:hAnsi="Times New Roman"/>
          <w:b/>
          <w:bCs/>
          <w:sz w:val="20"/>
        </w:rPr>
      </w:pPr>
      <w:bookmarkStart w:id="0" w:name="_Hlk529460802"/>
      <w:r>
        <w:rPr>
          <w:rFonts w:ascii="Times New Roman" w:hAnsi="Times New Roman"/>
          <w:b/>
          <w:bCs/>
          <w:sz w:val="20"/>
        </w:rPr>
        <w:t>Tea Tree Cultivation Restructured Soil Microbiota in Mountainous Tea Plantations and Regulated Soil Organic Matter Metabolism and Nitrogen Cycling Functions</w:t>
      </w:r>
    </w:p>
    <w:p>
      <w:pPr>
        <w:spacing w:line="480" w:lineRule="auto"/>
        <w:ind w:firstLine="400" w:firstLineChars="200"/>
        <w:jc w:val="center"/>
        <w:rPr>
          <w:rFonts w:ascii="Times New Roman" w:hAnsi="Times New Roman" w:eastAsia="等线"/>
          <w:sz w:val="24"/>
          <w:szCs w:val="24"/>
          <w:vertAlign w:val="superscript"/>
        </w:rPr>
      </w:pPr>
      <w:r>
        <w:rPr>
          <w:rFonts w:ascii="Times New Roman" w:hAnsi="Times New Roman" w:eastAsia="微软雅黑"/>
          <w:sz w:val="20"/>
        </w:rPr>
        <w:t>Shuai</w:t>
      </w:r>
      <w:r>
        <w:rPr>
          <w:rFonts w:hint="eastAsia" w:ascii="Times New Roman" w:hAnsi="Times New Roman" w:eastAsia="微软雅黑"/>
          <w:sz w:val="20"/>
        </w:rPr>
        <w:t>bo</w:t>
      </w:r>
      <w:r>
        <w:rPr>
          <w:rFonts w:ascii="Times New Roman" w:hAnsi="Times New Roman" w:eastAsia="微软雅黑"/>
          <w:sz w:val="20"/>
        </w:rPr>
        <w:t xml:space="preserve"> Shao </w:t>
      </w:r>
      <w:r>
        <w:rPr>
          <w:rFonts w:hint="eastAsia" w:ascii="Times New Roman" w:hAnsi="Times New Roman" w:eastAsia="宋体" w:cs="Times New Roman"/>
          <w:sz w:val="24"/>
          <w:szCs w:val="24"/>
          <w:vertAlign w:val="superscript"/>
          <w:lang w:val="en-US" w:eastAsia="zh-CN"/>
        </w:rPr>
        <w:t>1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 xml:space="preserve">,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bookmarkStart w:id="1" w:name="OLE_LINK23"/>
      <w:r>
        <w:rPr>
          <w:rFonts w:hint="eastAsia" w:ascii="Times New Roman" w:hAnsi="Times New Roman" w:eastAsia="宋体"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sz w:val="20"/>
          <w:szCs w:val="20"/>
          <w:vertAlign w:val="baseline"/>
          <w:lang w:val="en-US" w:eastAsia="zh-CN"/>
        </w:rPr>
        <w:t>and</w:t>
      </w:r>
      <w:r>
        <w:rPr>
          <w:rFonts w:hint="eastAsia" w:ascii="Times New Roman" w:hAnsi="Times New Roman" w:eastAsia="宋体" w:cs="Times New Roman"/>
          <w:sz w:val="24"/>
          <w:szCs w:val="24"/>
          <w:vertAlign w:val="superscript"/>
          <w:lang w:val="en-US" w:eastAsia="zh-CN"/>
        </w:rPr>
        <w:t xml:space="preserve">  </w:t>
      </w:r>
      <w:r>
        <w:rPr>
          <w:rFonts w:ascii="Times New Roman" w:hAnsi="Times New Roman" w:eastAsia="微软雅黑"/>
          <w:sz w:val="20"/>
        </w:rPr>
        <w:t>Y</w:t>
      </w:r>
      <w:r>
        <w:rPr>
          <w:rFonts w:hint="eastAsia" w:ascii="Times New Roman" w:hAnsi="Times New Roman" w:eastAsia="微软雅黑"/>
          <w:sz w:val="20"/>
        </w:rPr>
        <w:t>uanping</w:t>
      </w:r>
      <w:r>
        <w:rPr>
          <w:rFonts w:ascii="Times New Roman" w:hAnsi="Times New Roman" w:eastAsia="微软雅黑"/>
          <w:sz w:val="20"/>
        </w:rPr>
        <w:t xml:space="preserve"> L</w:t>
      </w:r>
      <w:r>
        <w:rPr>
          <w:rFonts w:hint="eastAsia" w:ascii="Times New Roman" w:hAnsi="Times New Roman" w:eastAsia="微软雅黑"/>
          <w:sz w:val="20"/>
        </w:rPr>
        <w:t>i</w:t>
      </w:r>
      <w:bookmarkEnd w:id="1"/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 xml:space="preserve">,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3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Zhong</w:t>
      </w:r>
      <w:r>
        <w:rPr>
          <w:rFonts w:hint="eastAsia" w:ascii="Times New Roman" w:hAnsi="Times New Roman" w:eastAsia="微软雅黑"/>
          <w:sz w:val="20"/>
        </w:rPr>
        <w:t>wei</w:t>
      </w:r>
      <w:r>
        <w:rPr>
          <w:rFonts w:ascii="Times New Roman" w:hAnsi="Times New Roman" w:eastAsia="微软雅黑"/>
          <w:sz w:val="20"/>
        </w:rPr>
        <w:t xml:space="preserve"> L</w:t>
      </w:r>
      <w:r>
        <w:rPr>
          <w:rFonts w:hint="eastAsia" w:ascii="Times New Roman" w:hAnsi="Times New Roman" w:eastAsia="微软雅黑"/>
          <w:sz w:val="20"/>
        </w:rPr>
        <w:t>i</w:t>
      </w:r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4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X</w:t>
      </w:r>
      <w:r>
        <w:rPr>
          <w:rFonts w:hint="eastAsia" w:ascii="Times New Roman" w:hAnsi="Times New Roman" w:eastAsia="微软雅黑"/>
          <w:sz w:val="20"/>
        </w:rPr>
        <w:t>iaoxiao</w:t>
      </w:r>
      <w:r>
        <w:rPr>
          <w:rFonts w:ascii="Times New Roman" w:hAnsi="Times New Roman" w:eastAsia="微软雅黑"/>
          <w:sz w:val="20"/>
        </w:rPr>
        <w:t xml:space="preserve"> M</w:t>
      </w:r>
      <w:r>
        <w:rPr>
          <w:rFonts w:hint="eastAsia" w:ascii="Times New Roman" w:hAnsi="Times New Roman" w:eastAsia="微软雅黑"/>
          <w:sz w:val="20"/>
        </w:rPr>
        <w:t>a</w:t>
      </w:r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4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Y</w:t>
      </w:r>
      <w:r>
        <w:rPr>
          <w:rFonts w:hint="eastAsia" w:ascii="Times New Roman" w:hAnsi="Times New Roman" w:eastAsia="微软雅黑"/>
          <w:sz w:val="20"/>
        </w:rPr>
        <w:t>anqi</w:t>
      </w:r>
      <w:r>
        <w:rPr>
          <w:rFonts w:ascii="Times New Roman" w:hAnsi="Times New Roman" w:eastAsia="微软雅黑"/>
          <w:sz w:val="20"/>
        </w:rPr>
        <w:t xml:space="preserve"> Z</w:t>
      </w:r>
      <w:r>
        <w:rPr>
          <w:rFonts w:hint="eastAsia" w:ascii="Times New Roman" w:hAnsi="Times New Roman" w:eastAsia="微软雅黑"/>
          <w:sz w:val="20"/>
        </w:rPr>
        <w:t>hu</w:t>
      </w:r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Y</w:t>
      </w:r>
      <w:r>
        <w:rPr>
          <w:rFonts w:hint="eastAsia" w:ascii="Times New Roman" w:hAnsi="Times New Roman" w:eastAsia="微软雅黑"/>
          <w:sz w:val="20"/>
        </w:rPr>
        <w:t>uqing</w:t>
      </w:r>
      <w:r>
        <w:rPr>
          <w:rFonts w:ascii="Times New Roman" w:hAnsi="Times New Roman" w:eastAsia="微软雅黑"/>
          <w:sz w:val="20"/>
        </w:rPr>
        <w:t xml:space="preserve"> L</w:t>
      </w:r>
      <w:r>
        <w:rPr>
          <w:rFonts w:hint="eastAsia" w:ascii="Times New Roman" w:hAnsi="Times New Roman" w:eastAsia="微软雅黑"/>
          <w:sz w:val="20"/>
        </w:rPr>
        <w:t>uo</w:t>
      </w:r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P</w:t>
      </w:r>
      <w:r>
        <w:rPr>
          <w:rFonts w:hint="eastAsia" w:ascii="Times New Roman" w:hAnsi="Times New Roman" w:eastAsia="微软雅黑"/>
          <w:sz w:val="20"/>
        </w:rPr>
        <w:t>umo</w:t>
      </w:r>
      <w:r>
        <w:rPr>
          <w:rFonts w:ascii="Times New Roman" w:hAnsi="Times New Roman" w:eastAsia="微软雅黑"/>
          <w:sz w:val="20"/>
        </w:rPr>
        <w:t xml:space="preserve"> C</w:t>
      </w:r>
      <w:r>
        <w:rPr>
          <w:rFonts w:hint="eastAsia" w:ascii="Times New Roman" w:hAnsi="Times New Roman" w:eastAsia="微软雅黑"/>
          <w:sz w:val="20"/>
        </w:rPr>
        <w:t>ai</w:t>
      </w:r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X</w:t>
      </w:r>
      <w:r>
        <w:rPr>
          <w:rFonts w:hint="eastAsia" w:ascii="Times New Roman" w:hAnsi="Times New Roman" w:eastAsia="微软雅黑"/>
          <w:sz w:val="20"/>
        </w:rPr>
        <w:t>iaoli</w:t>
      </w:r>
      <w:r>
        <w:rPr>
          <w:rFonts w:ascii="Times New Roman" w:hAnsi="Times New Roman" w:eastAsia="微软雅黑"/>
          <w:sz w:val="20"/>
        </w:rPr>
        <w:t xml:space="preserve"> J</w:t>
      </w:r>
      <w:r>
        <w:rPr>
          <w:rFonts w:hint="eastAsia" w:ascii="Times New Roman" w:hAnsi="Times New Roman" w:eastAsia="微软雅黑"/>
          <w:sz w:val="20"/>
        </w:rPr>
        <w:t>ia</w:t>
      </w:r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eastAsia="微软雅黑"/>
          <w:sz w:val="20"/>
        </w:rPr>
        <w:t>,</w:t>
      </w:r>
      <w:r>
        <w:rPr>
          <w:rFonts w:ascii="Times New Roman" w:hAnsi="Times New Roman" w:eastAsia="微软雅黑"/>
          <w:sz w:val="20"/>
        </w:rPr>
        <w:t xml:space="preserve"> </w:t>
      </w:r>
      <w:bookmarkStart w:id="2" w:name="OLE_LINK93"/>
      <w:r>
        <w:rPr>
          <w:rFonts w:ascii="Times New Roman" w:hAnsi="Times New Roman" w:eastAsia="微软雅黑"/>
          <w:sz w:val="20"/>
        </w:rPr>
        <w:t>Christopher Rensing</w:t>
      </w:r>
      <w:bookmarkEnd w:id="2"/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3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>, *</w:t>
      </w:r>
      <w:r>
        <w:rPr>
          <w:rFonts w:hint="eastAsia" w:ascii="Times New Roman" w:hAnsi="Times New Roman" w:eastAsia="宋体"/>
          <w:sz w:val="20"/>
          <w:szCs w:val="20"/>
          <w:vertAlign w:val="baseline"/>
          <w:lang w:val="en-US" w:eastAsia="zh-CN"/>
        </w:rPr>
        <w:t>and</w:t>
      </w:r>
      <w:r>
        <w:rPr>
          <w:rFonts w:ascii="Times New Roman" w:hAnsi="Times New Roman" w:eastAsia="微软雅黑"/>
          <w:sz w:val="20"/>
        </w:rPr>
        <w:t xml:space="preserve"> </w:t>
      </w:r>
      <w:bookmarkStart w:id="3" w:name="OLE_LINK92"/>
      <w:r>
        <w:rPr>
          <w:rFonts w:ascii="Times New Roman" w:hAnsi="Times New Roman" w:eastAsia="微软雅黑"/>
          <w:sz w:val="20"/>
        </w:rPr>
        <w:t>Qisong Li</w:t>
      </w:r>
      <w:bookmarkEnd w:id="3"/>
      <w:r>
        <w:rPr>
          <w:rFonts w:ascii="Times New Roman" w:hAnsi="Times New Roman" w:eastAsia="微软雅黑"/>
          <w:sz w:val="20"/>
        </w:rPr>
        <w:t xml:space="preserve"> </w:t>
      </w:r>
      <w:r>
        <w:rPr>
          <w:rFonts w:hint="eastAsia" w:ascii="Times New Roman" w:hAnsi="Times New Roman" w:eastAsia="微软雅黑"/>
          <w:sz w:val="24"/>
          <w:szCs w:val="24"/>
          <w:vertAlign w:val="superscript"/>
          <w:lang w:val="en-US" w:eastAsia="zh-CN"/>
        </w:rPr>
        <w:t>2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>, *</w:t>
      </w:r>
    </w:p>
    <w:p>
      <w:pPr>
        <w:spacing w:line="480" w:lineRule="auto"/>
        <w:jc w:val="left"/>
        <w:rPr>
          <w:rFonts w:ascii="Times New Roman" w:hAnsi="Times New Roman" w:eastAsia="Times New Roman"/>
          <w:sz w:val="20"/>
        </w:rPr>
      </w:pP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1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 xml:space="preserve"> </w:t>
      </w:r>
      <w:r>
        <w:rPr>
          <w:rFonts w:ascii="Times New Roman" w:hAnsi="Times New Roman" w:eastAsia="Times New Roman"/>
          <w:sz w:val="20"/>
        </w:rPr>
        <w:t>College of Horticulture, Fujian Agriculture and Forestry University, Fuzhou, 350002, China</w:t>
      </w:r>
    </w:p>
    <w:p>
      <w:pPr>
        <w:spacing w:line="480" w:lineRule="auto"/>
        <w:jc w:val="left"/>
        <w:rPr>
          <w:rFonts w:ascii="Times New Roman" w:hAnsi="Times New Roman" w:eastAsia="Times New Roman"/>
          <w:sz w:val="20"/>
        </w:rPr>
      </w:pP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2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 xml:space="preserve"> </w:t>
      </w:r>
      <w:r>
        <w:rPr>
          <w:rFonts w:ascii="Times New Roman" w:hAnsi="Times New Roman" w:eastAsia="Times New Roman"/>
          <w:sz w:val="20"/>
        </w:rPr>
        <w:t xml:space="preserve">College of Tea and Food, </w:t>
      </w:r>
      <w:bookmarkStart w:id="4" w:name="OLE_LINK90"/>
      <w:r>
        <w:rPr>
          <w:rFonts w:ascii="Times New Roman" w:hAnsi="Times New Roman" w:eastAsia="Times New Roman"/>
          <w:sz w:val="20"/>
        </w:rPr>
        <w:t>Wuyi University, Wuyishan, 354300, China</w:t>
      </w:r>
      <w:bookmarkEnd w:id="4"/>
    </w:p>
    <w:p>
      <w:pPr>
        <w:spacing w:line="480" w:lineRule="auto"/>
        <w:jc w:val="left"/>
        <w:rPr>
          <w:rFonts w:ascii="Times New Roman" w:hAnsi="Times New Roman" w:eastAsia="Times New Roman"/>
          <w:sz w:val="20"/>
        </w:rPr>
      </w:pPr>
      <w:r>
        <w:rPr>
          <w:rFonts w:hint="eastAsia" w:ascii="Times New Roman" w:hAnsi="Times New Roman" w:eastAsia="宋体"/>
          <w:sz w:val="24"/>
          <w:szCs w:val="24"/>
          <w:vertAlign w:val="superscript"/>
          <w:lang w:val="en-US" w:eastAsia="zh-CN"/>
        </w:rPr>
        <w:t>3</w:t>
      </w:r>
      <w:r>
        <w:rPr>
          <w:rFonts w:ascii="Times New Roman" w:hAnsi="Times New Roman" w:eastAsia="Times New Roman"/>
          <w:sz w:val="24"/>
          <w:szCs w:val="24"/>
          <w:vertAlign w:val="superscript"/>
        </w:rPr>
        <w:t xml:space="preserve"> </w:t>
      </w:r>
      <w:r>
        <w:rPr>
          <w:rFonts w:ascii="Times New Roman" w:hAnsi="Times New Roman" w:eastAsia="Times New Roman"/>
          <w:sz w:val="20"/>
        </w:rPr>
        <w:t xml:space="preserve">Institute of Environmental Microbiology, </w:t>
      </w:r>
      <w:bookmarkStart w:id="5" w:name="OLE_LINK91"/>
      <w:r>
        <w:rPr>
          <w:rFonts w:ascii="Times New Roman" w:hAnsi="Times New Roman" w:eastAsia="Times New Roman"/>
          <w:sz w:val="20"/>
        </w:rPr>
        <w:t>Fujian Agriculture and Forestry University, Fuzhou, 350002, China.</w:t>
      </w:r>
      <w:bookmarkEnd w:id="5"/>
    </w:p>
    <w:p>
      <w:pPr>
        <w:spacing w:line="480" w:lineRule="auto"/>
        <w:rPr>
          <w:rFonts w:ascii="Times New Roman" w:hAnsi="Times New Roman" w:eastAsia="Times New Roman"/>
          <w:sz w:val="20"/>
        </w:rPr>
      </w:pPr>
      <w:r>
        <w:rPr>
          <w:rFonts w:hint="eastAsia" w:ascii="Times New Roman" w:hAnsi="Times New Roman" w:eastAsia="等线"/>
          <w:sz w:val="24"/>
          <w:szCs w:val="24"/>
          <w:vertAlign w:val="superscript"/>
          <w:lang w:val="en-US" w:eastAsia="zh-CN"/>
        </w:rPr>
        <w:t>4</w:t>
      </w:r>
      <w:r>
        <w:rPr>
          <w:rFonts w:ascii="Times New Roman" w:hAnsi="Times New Roman" w:eastAsia="Times New Roman"/>
          <w:sz w:val="20"/>
        </w:rPr>
        <w:t xml:space="preserve"> College of Resources and Environment, Fujian Agriculture and Forestry University, Fuzhou, 350002, China.</w:t>
      </w:r>
    </w:p>
    <w:p>
      <w:pPr>
        <w:spacing w:line="480" w:lineRule="auto"/>
        <w:rPr>
          <w:rFonts w:ascii="Times New Roman" w:hAnsi="Times New Roman"/>
          <w:sz w:val="20"/>
        </w:rPr>
      </w:pPr>
    </w:p>
    <w:p>
      <w:pPr>
        <w:spacing w:line="48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bCs/>
          <w:sz w:val="20"/>
          <w:vertAlign w:val="superscript"/>
        </w:rPr>
        <w:t>*</w:t>
      </w:r>
      <w:r>
        <w:rPr>
          <w:rFonts w:ascii="Times New Roman" w:hAnsi="Times New Roman"/>
          <w:b/>
          <w:bCs/>
          <w:sz w:val="20"/>
        </w:rPr>
        <w:t>Corresponding author:</w:t>
      </w:r>
      <w:r>
        <w:rPr>
          <w:rFonts w:ascii="Times New Roman" w:hAnsi="Times New Roman"/>
          <w:sz w:val="20"/>
        </w:rPr>
        <w:t xml:space="preserve"> Christopher Rensing</w:t>
      </w:r>
    </w:p>
    <w:p>
      <w:pPr>
        <w:spacing w:line="48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bCs/>
          <w:sz w:val="20"/>
        </w:rPr>
        <w:t xml:space="preserve">Address: </w:t>
      </w:r>
      <w:r>
        <w:rPr>
          <w:rFonts w:ascii="Times New Roman" w:hAnsi="Times New Roman"/>
          <w:sz w:val="20"/>
        </w:rPr>
        <w:t>Fujian Agriculture and Forestry University, No.15 Shangxiadian Road, Fuzhou, Fujian, 350002, China.</w:t>
      </w:r>
    </w:p>
    <w:p>
      <w:pPr>
        <w:spacing w:line="48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bCs/>
          <w:sz w:val="20"/>
        </w:rPr>
        <w:t xml:space="preserve">Fax: </w:t>
      </w:r>
      <w:r>
        <w:rPr>
          <w:rFonts w:ascii="Times New Roman" w:hAnsi="Times New Roman"/>
          <w:sz w:val="20"/>
        </w:rPr>
        <w:t xml:space="preserve">+86 0592-6190784, E-mail: </w:t>
      </w:r>
      <w:r>
        <w:rPr>
          <w:rFonts w:ascii="Times New Roman" w:hAnsi="Times New Roman"/>
          <w:sz w:val="20"/>
          <w:u w:val="single"/>
        </w:rPr>
        <w:fldChar w:fldCharType="begin"/>
      </w:r>
      <w:r>
        <w:rPr>
          <w:rFonts w:ascii="Times New Roman" w:hAnsi="Times New Roman"/>
          <w:sz w:val="20"/>
          <w:u w:val="single"/>
        </w:rPr>
        <w:instrText xml:space="preserve">HYPERLINK "mailto:rensing@iue.ac.cn"</w:instrText>
      </w:r>
      <w:r>
        <w:rPr>
          <w:rFonts w:ascii="Times New Roman" w:hAnsi="Times New Roman"/>
          <w:sz w:val="20"/>
          <w:u w:val="single"/>
        </w:rPr>
        <w:fldChar w:fldCharType="separate"/>
      </w:r>
      <w:r>
        <w:rPr>
          <w:rFonts w:ascii="Times New Roman" w:hAnsi="Times New Roman"/>
          <w:color w:val="0563C1"/>
          <w:sz w:val="20"/>
          <w:u w:val="single"/>
        </w:rPr>
        <w:t>rensing@iue.ac.cn</w:t>
      </w:r>
      <w:r>
        <w:rPr>
          <w:rFonts w:ascii="Times New Roman" w:hAnsi="Times New Roman"/>
          <w:sz w:val="20"/>
        </w:rPr>
        <w:fldChar w:fldCharType="end"/>
      </w:r>
    </w:p>
    <w:p>
      <w:pPr>
        <w:spacing w:line="48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bCs/>
          <w:sz w:val="20"/>
          <w:vertAlign w:val="superscript"/>
        </w:rPr>
        <w:t>*</w:t>
      </w:r>
      <w:r>
        <w:rPr>
          <w:rFonts w:ascii="Times New Roman" w:hAnsi="Times New Roman"/>
          <w:b/>
          <w:bCs/>
          <w:sz w:val="20"/>
        </w:rPr>
        <w:t xml:space="preserve">Corresponding author: </w:t>
      </w:r>
      <w:r>
        <w:rPr>
          <w:rFonts w:ascii="Times New Roman" w:hAnsi="Times New Roman"/>
          <w:sz w:val="20"/>
        </w:rPr>
        <w:t>Qisong Li</w:t>
      </w:r>
    </w:p>
    <w:p>
      <w:pPr>
        <w:spacing w:line="480" w:lineRule="auto"/>
        <w:rPr>
          <w:rFonts w:ascii="Times New Roman" w:hAnsi="Times New Roman"/>
          <w:b/>
          <w:bCs/>
          <w:sz w:val="20"/>
        </w:rPr>
      </w:pPr>
      <w:r>
        <w:rPr>
          <w:rFonts w:ascii="Times New Roman" w:hAnsi="Times New Roman"/>
          <w:b/>
          <w:bCs/>
          <w:sz w:val="20"/>
        </w:rPr>
        <w:t xml:space="preserve">Address: </w:t>
      </w:r>
      <w:r>
        <w:rPr>
          <w:rFonts w:ascii="Times New Roman" w:hAnsi="Times New Roman"/>
          <w:sz w:val="20"/>
        </w:rPr>
        <w:t>Wuyi University, No.358 Baihua Road, Wuyishan, Fujian, 354300, China.</w:t>
      </w:r>
    </w:p>
    <w:p>
      <w:pPr>
        <w:spacing w:line="48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bCs/>
          <w:sz w:val="20"/>
        </w:rPr>
        <w:t>Tel:</w:t>
      </w:r>
      <w:r>
        <w:rPr>
          <w:rFonts w:ascii="Times New Roman" w:hAnsi="Times New Roman"/>
          <w:sz w:val="20"/>
        </w:rPr>
        <w:t xml:space="preserve"> 13328858241,</w:t>
      </w:r>
      <w:r>
        <w:rPr>
          <w:rFonts w:ascii="Times New Roman" w:hAnsi="Times New Roman"/>
          <w:b/>
          <w:bCs/>
          <w:sz w:val="20"/>
        </w:rPr>
        <w:t xml:space="preserve"> </w:t>
      </w:r>
      <w:bookmarkStart w:id="6" w:name="_Hlk155307698"/>
      <w:r>
        <w:rPr>
          <w:rFonts w:ascii="Times New Roman" w:hAnsi="Times New Roman"/>
          <w:b/>
          <w:bCs/>
          <w:sz w:val="20"/>
        </w:rPr>
        <w:t xml:space="preserve">Fax: </w:t>
      </w:r>
      <w:r>
        <w:rPr>
          <w:rFonts w:ascii="Times New Roman" w:hAnsi="Times New Roman"/>
          <w:sz w:val="20"/>
        </w:rPr>
        <w:t>+86</w:t>
      </w:r>
      <w:bookmarkEnd w:id="6"/>
      <w:r>
        <w:rPr>
          <w:rFonts w:ascii="Times New Roman" w:hAnsi="Times New Roman"/>
          <w:sz w:val="20"/>
        </w:rPr>
        <w:t xml:space="preserve"> 0599-5137553,</w:t>
      </w:r>
      <w:r>
        <w:rPr>
          <w:rFonts w:ascii="Times New Roman" w:hAnsi="Times New Roman"/>
          <w:b/>
          <w:bCs/>
          <w:sz w:val="20"/>
        </w:rPr>
        <w:t xml:space="preserve"> E-mail: </w:t>
      </w:r>
      <w:r>
        <w:rPr>
          <w:rFonts w:ascii="Times New Roman" w:hAnsi="Times New Roman"/>
          <w:sz w:val="20"/>
        </w:rPr>
        <w:fldChar w:fldCharType="begin"/>
      </w:r>
      <w:r>
        <w:rPr>
          <w:rFonts w:ascii="Times New Roman" w:hAnsi="Times New Roman"/>
          <w:sz w:val="20"/>
        </w:rPr>
        <w:instrText xml:space="preserve">HYPERLINK "mailto:Liqisong0591@126.com"</w:instrText>
      </w:r>
      <w:r>
        <w:rPr>
          <w:rFonts w:ascii="Times New Roman" w:hAnsi="Times New Roman"/>
          <w:sz w:val="20"/>
        </w:rPr>
        <w:fldChar w:fldCharType="separate"/>
      </w:r>
      <w:r>
        <w:rPr>
          <w:rFonts w:hint="eastAsia" w:ascii="Times New Roman" w:hAnsi="Times New Roman"/>
          <w:color w:val="0563C1"/>
          <w:sz w:val="20"/>
          <w:u w:val="single"/>
        </w:rPr>
        <w:t>l</w:t>
      </w:r>
      <w:r>
        <w:rPr>
          <w:rFonts w:ascii="Times New Roman" w:hAnsi="Times New Roman"/>
          <w:color w:val="0563C1"/>
          <w:sz w:val="20"/>
          <w:u w:val="single"/>
        </w:rPr>
        <w:t>iqisong0591@126.com</w:t>
      </w:r>
      <w:r>
        <w:rPr>
          <w:rFonts w:ascii="Times New Roman" w:hAnsi="Times New Roman"/>
          <w:sz w:val="20"/>
        </w:rPr>
        <w:fldChar w:fldCharType="end"/>
      </w:r>
    </w:p>
    <w:p>
      <w:pPr>
        <w:widowControl/>
        <w:spacing w:line="480" w:lineRule="auto"/>
        <w:rPr>
          <w:rFonts w:ascii="Times New Roman" w:hAnsi="Times New Roman"/>
          <w:b/>
          <w:bCs/>
          <w:color w:val="0C0C0C"/>
          <w:kern w:val="0"/>
          <w:sz w:val="20"/>
          <w:szCs w:val="20"/>
        </w:rPr>
      </w:pPr>
      <w:r>
        <w:rPr>
          <w:rFonts w:ascii="Times New Roman" w:hAnsi="Times New Roman"/>
          <w:b/>
          <w:bCs/>
          <w:color w:val="0C0C0C"/>
          <w:kern w:val="0"/>
          <w:sz w:val="20"/>
          <w:szCs w:val="20"/>
        </w:rPr>
        <w:br w:type="page"/>
      </w:r>
      <w:r>
        <w:rPr>
          <w:rFonts w:ascii="Times New Roman" w:hAnsi="Times New Roman" w:eastAsia="Microsoft YaHei UI"/>
          <w:b/>
          <w:sz w:val="24"/>
          <w:szCs w:val="24"/>
        </w:rPr>
        <w:t>Table S1</w:t>
      </w:r>
      <w:r>
        <w:rPr>
          <w:rFonts w:ascii="Times New Roman" w:hAnsi="Times New Roman" w:eastAsia="Microsoft YaHei UI"/>
          <w:sz w:val="24"/>
          <w:szCs w:val="24"/>
        </w:rPr>
        <w:t xml:space="preserve">. </w:t>
      </w:r>
      <w:r>
        <w:rPr>
          <w:rFonts w:ascii="Times New Roman" w:hAnsi="Times New Roman"/>
          <w:bCs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nformation of primers used in this study</w:t>
      </w:r>
      <w:bookmarkEnd w:id="0"/>
      <w:r>
        <w:rPr>
          <w:rFonts w:ascii="Times New Roman" w:hAnsi="Times New Roman"/>
          <w:sz w:val="24"/>
          <w:szCs w:val="24"/>
        </w:rPr>
        <w:t>.</w:t>
      </w:r>
    </w:p>
    <w:tbl>
      <w:tblPr>
        <w:tblStyle w:val="5"/>
        <w:tblW w:w="80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701"/>
        <w:gridCol w:w="1843"/>
        <w:gridCol w:w="36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  <w:jc w:val="center"/>
        </w:trPr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eastAsia="等线"/>
                <w:color w:val="000000"/>
                <w:kern w:val="0"/>
                <w:szCs w:val="21"/>
              </w:rPr>
              <w:t xml:space="preserve">Target 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 w:eastAsia="等线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eastAsia="等线"/>
                <w:color w:val="000000"/>
                <w:kern w:val="0"/>
                <w:szCs w:val="21"/>
              </w:rPr>
              <w:t>Primers</w:t>
            </w:r>
          </w:p>
        </w:tc>
        <w:tc>
          <w:tcPr>
            <w:tcW w:w="184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noWrap w:val="0"/>
            <w:vAlign w:val="center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Primer sequence (5’- 3’)</w:t>
            </w:r>
          </w:p>
        </w:tc>
        <w:tc>
          <w:tcPr>
            <w:tcW w:w="368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PCR reaction condition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51" w:type="dxa"/>
            <w:tcBorders>
              <w:top w:val="single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16S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bookmarkStart w:id="7" w:name="OLE_LINK4"/>
            <w:bookmarkStart w:id="8" w:name="OLE_LINK3"/>
            <w:r>
              <w:rPr>
                <w:rFonts w:ascii="Times New Roman" w:hAnsi="Times New Roman"/>
                <w:szCs w:val="21"/>
              </w:rPr>
              <w:t xml:space="preserve">338F </w:t>
            </w:r>
          </w:p>
          <w:p>
            <w:pPr>
              <w:rPr>
                <w:rFonts w:ascii="Times New Roman" w:hAnsi="Times New Roman"/>
                <w:szCs w:val="21"/>
              </w:rPr>
            </w:pPr>
          </w:p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806R</w:t>
            </w:r>
          </w:p>
          <w:bookmarkEnd w:id="7"/>
          <w:bookmarkEnd w:id="8"/>
          <w:p>
            <w:pPr>
              <w:rPr>
                <w:rFonts w:ascii="Times New Roman" w:hAnsi="Times New Roman"/>
                <w:szCs w:val="21"/>
              </w:rPr>
            </w:pPr>
          </w:p>
        </w:tc>
        <w:tc>
          <w:tcPr>
            <w:tcW w:w="1843" w:type="dxa"/>
            <w:tcBorders>
              <w:top w:val="single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bookmarkStart w:id="9" w:name="OLE_LINK1"/>
            <w:r>
              <w:rPr>
                <w:rFonts w:ascii="Times New Roman" w:hAnsi="Times New Roman"/>
                <w:szCs w:val="21"/>
              </w:rPr>
              <w:t>ACTCCTACGGGAGGCAGCAG</w:t>
            </w:r>
          </w:p>
          <w:bookmarkEnd w:id="9"/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GGACTACHVGGGTWTCTAAT</w:t>
            </w:r>
          </w:p>
        </w:tc>
        <w:tc>
          <w:tcPr>
            <w:tcW w:w="3685" w:type="dxa"/>
            <w:tcBorders>
              <w:top w:val="single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 xml:space="preserve">95°C for 3 minutes, 27 cycles of (30 s at 95°C, 30 s at 55°C and 45 s at 72°C, </w:t>
            </w:r>
            <w:bookmarkStart w:id="10" w:name="OLE_LINK2"/>
            <w:r>
              <w:rPr>
                <w:rFonts w:ascii="Times New Roman" w:hAnsi="Times New Roman"/>
                <w:szCs w:val="21"/>
              </w:rPr>
              <w:t>72°C for 10 minutes</w:t>
            </w:r>
            <w:bookmarkEnd w:id="10"/>
            <w:r>
              <w:rPr>
                <w:rFonts w:ascii="Times New Roman" w:hAnsi="Times New Roman"/>
                <w:szCs w:val="21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1" w:type="dxa"/>
            <w:tcBorders>
              <w:top w:val="dashSmallGap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18S</w:t>
            </w:r>
          </w:p>
        </w:tc>
        <w:tc>
          <w:tcPr>
            <w:tcW w:w="1701" w:type="dxa"/>
            <w:tcBorders>
              <w:top w:val="dashSmallGap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ITS2-2043 R</w:t>
            </w:r>
          </w:p>
          <w:p>
            <w:pPr>
              <w:rPr>
                <w:rFonts w:ascii="Times New Roman" w:hAnsi="Times New Roman"/>
                <w:szCs w:val="21"/>
              </w:rPr>
            </w:pPr>
          </w:p>
          <w:p>
            <w:pPr>
              <w:rPr>
                <w:rFonts w:ascii="Times New Roman" w:hAnsi="Times New Roman"/>
                <w:szCs w:val="21"/>
              </w:rPr>
            </w:pPr>
          </w:p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ITS5-1737F</w:t>
            </w:r>
          </w:p>
        </w:tc>
        <w:tc>
          <w:tcPr>
            <w:tcW w:w="1843" w:type="dxa"/>
            <w:tcBorders>
              <w:top w:val="dashSmallGap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widowControl/>
              <w:jc w:val="left"/>
              <w:rPr>
                <w:rFonts w:ascii="Times New Roman" w:hAnsi="Times New Roman" w:eastAsia="NimbusSanL-Regu"/>
                <w:kern w:val="0"/>
                <w:szCs w:val="21"/>
              </w:rPr>
            </w:pPr>
            <w:r>
              <w:rPr>
                <w:rFonts w:ascii="Times New Roman" w:hAnsi="Times New Roman" w:eastAsia="NimbusSanL-Regu"/>
                <w:kern w:val="0"/>
                <w:szCs w:val="21"/>
              </w:rPr>
              <w:t>GCTGCGTTCTTCATCGATGC</w:t>
            </w:r>
          </w:p>
          <w:p>
            <w:pPr>
              <w:rPr>
                <w:rFonts w:ascii="Times New Roman" w:hAnsi="Times New Roman" w:eastAsia="NimbusSanL-Regu"/>
                <w:kern w:val="0"/>
                <w:szCs w:val="21"/>
              </w:rPr>
            </w:pPr>
          </w:p>
          <w:p>
            <w:pPr>
              <w:widowControl/>
              <w:jc w:val="left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eastAsia="NimbusSanL-Regu"/>
                <w:kern w:val="0"/>
                <w:szCs w:val="21"/>
              </w:rPr>
              <w:t>GGAAGTAAAAGTCGTAACAAGG</w:t>
            </w:r>
          </w:p>
        </w:tc>
        <w:tc>
          <w:tcPr>
            <w:tcW w:w="3685" w:type="dxa"/>
            <w:tcBorders>
              <w:top w:val="dashSmallGap" w:color="auto" w:sz="4" w:space="0"/>
              <w:left w:val="nil"/>
              <w:bottom w:val="dashSmallGap" w:color="auto" w:sz="4" w:space="0"/>
              <w:right w:val="nil"/>
            </w:tcBorders>
            <w:noWrap w:val="0"/>
            <w:vAlign w:val="top"/>
          </w:tcPr>
          <w:p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95°C for 5 minutes, 35 cycles of (30 s at 94°C, 30 s at 52°C, for 30 s at 72°C，72°C for 10 minutes),</w:t>
            </w:r>
          </w:p>
        </w:tc>
      </w:tr>
    </w:tbl>
    <w:p>
      <w:pPr>
        <w:widowControl/>
        <w:rPr>
          <w:rFonts w:hint="eastAsia"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br w:type="page"/>
      </w:r>
      <w:r>
        <w:rPr>
          <w:rFonts w:ascii="Times New Roman" w:hAnsi="Times New Roman" w:eastAsia="Microsoft YaHei UI"/>
          <w:b/>
          <w:sz w:val="24"/>
          <w:szCs w:val="24"/>
        </w:rPr>
        <w:t>Table S2</w:t>
      </w:r>
      <w:r>
        <w:rPr>
          <w:rFonts w:ascii="Times New Roman" w:hAnsi="Times New Roman" w:eastAsia="Microsoft YaHei UI"/>
          <w:sz w:val="24"/>
          <w:szCs w:val="24"/>
        </w:rPr>
        <w:t xml:space="preserve">. Soil physicochemical properties and enzyme activities in different locations of tea plantations (Inter-row (IR), Terrace surfaces (TS), and Terrace wall (TW)) under different cultivation </w:t>
      </w:r>
      <w:r>
        <w:rPr>
          <w:rFonts w:hint="eastAsia" w:ascii="Times New Roman" w:hAnsi="Times New Roman" w:eastAsia="Microsoft YaHei UI"/>
          <w:sz w:val="24"/>
          <w:szCs w:val="24"/>
        </w:rPr>
        <w:t>year</w:t>
      </w:r>
      <w:r>
        <w:rPr>
          <w:rFonts w:ascii="Times New Roman" w:hAnsi="Times New Roman" w:eastAsia="Microsoft YaHei UI"/>
          <w:sz w:val="24"/>
          <w:szCs w:val="24"/>
        </w:rPr>
        <w:t>s (1Y, 3Y, 5Y)</w:t>
      </w:r>
      <w:r>
        <w:rPr>
          <w:rFonts w:hint="eastAsia" w:ascii="Times New Roman" w:hAnsi="Times New Roman" w:eastAsia="Microsoft YaHei UI"/>
          <w:sz w:val="24"/>
          <w:szCs w:val="24"/>
        </w:rPr>
        <w:t>.</w:t>
      </w:r>
    </w:p>
    <w:tbl>
      <w:tblPr>
        <w:tblStyle w:val="5"/>
        <w:tblpPr w:leftFromText="180" w:rightFromText="180" w:vertAnchor="text" w:horzAnchor="page" w:tblpXSpec="center" w:tblpY="65"/>
        <w:tblOverlap w:val="never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2"/>
        <w:gridCol w:w="723"/>
        <w:gridCol w:w="732"/>
        <w:gridCol w:w="802"/>
        <w:gridCol w:w="723"/>
        <w:gridCol w:w="723"/>
        <w:gridCol w:w="723"/>
        <w:gridCol w:w="732"/>
        <w:gridCol w:w="652"/>
        <w:gridCol w:w="652"/>
        <w:gridCol w:w="65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TreaTSent</w:t>
            </w:r>
          </w:p>
        </w:tc>
        <w:tc>
          <w:tcPr>
            <w:tcW w:w="372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CK</w:t>
            </w:r>
          </w:p>
        </w:tc>
        <w:tc>
          <w:tcPr>
            <w:tcW w:w="406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IR1</w:t>
            </w:r>
          </w:p>
        </w:tc>
        <w:tc>
          <w:tcPr>
            <w:tcW w:w="406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IR3</w:t>
            </w:r>
          </w:p>
        </w:tc>
        <w:tc>
          <w:tcPr>
            <w:tcW w:w="406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IR5</w:t>
            </w:r>
          </w:p>
        </w:tc>
        <w:tc>
          <w:tcPr>
            <w:tcW w:w="406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TS1</w:t>
            </w:r>
          </w:p>
        </w:tc>
        <w:tc>
          <w:tcPr>
            <w:tcW w:w="405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TS3</w:t>
            </w:r>
          </w:p>
        </w:tc>
        <w:tc>
          <w:tcPr>
            <w:tcW w:w="405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TS5</w:t>
            </w:r>
          </w:p>
        </w:tc>
        <w:tc>
          <w:tcPr>
            <w:tcW w:w="405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TW1</w:t>
            </w:r>
          </w:p>
        </w:tc>
        <w:tc>
          <w:tcPr>
            <w:tcW w:w="405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TW3</w:t>
            </w:r>
          </w:p>
        </w:tc>
        <w:tc>
          <w:tcPr>
            <w:tcW w:w="405" w:type="pc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TW5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Total N（g·kg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0.83d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1.39a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1.15b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1.01bc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1.11b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0.97c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0.82d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0.89d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0.87d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0.71e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Total P（g·kg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0.63c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0.82b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0.97ab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1.12a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0.65c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0.54d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0.85b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0.51d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0.72c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0.75c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Total K（g·kg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15.25c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20.88a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21.67a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23.54a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17.26b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18.44b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18.95b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17.62b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16.83b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17.09b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Available N（mg·kg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24.67b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28.29a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25.43b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23.88b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22.56c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20.85c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24.05b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20.92d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17.70e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19.45d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Available P（mg·kg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13.8d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21b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24.11a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23.03a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15.52c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17.81c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20.28b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11.74e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13.59d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16.33c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Available K（mg·kg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84.639e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106.19b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115.14ab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121.54a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90.88d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97.55c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107.18b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98.36c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89.14d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85.93e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Organic matter（g·kg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vertAlign w:val="superscript"/>
                <w:lang w:bidi="ar"/>
              </w:rPr>
              <w:t>-1</w:t>
            </w: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）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21.37a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18.68ab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17.15bc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15.6de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16.56cd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15.68de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12.76f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13.76f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11.87f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11.91f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pH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4.54c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4.6b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4.53c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4.45d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4.58bc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4.56bc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4.52c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4.65a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4.58bc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4.54bc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Urase[mg/(g·d)]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0.77bc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1.04a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0.89b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0.82b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0.62c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0.65c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0.88b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0.52cd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0.41d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0.59cd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Polyphenoloxidase[mg/(g·2h)]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0.73e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1.38c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1.66b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1.95a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0.80de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0.97e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1.18cd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0.62e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0.58e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0.76e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Acid phosphatase[mg/(g·h)]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0.98 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1.50a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0.89d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1.27ab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1.19ab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0.85d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0.74e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0.99c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0.87d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0.79d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Protease[mg/(g·d)]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0.184c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0.204c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0.38a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0.44a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0.19c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0.33b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0.31b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0.18c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0.21b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0.29b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Peroxidase[mg/(g·2h)]</w:t>
            </w:r>
          </w:p>
        </w:tc>
        <w:tc>
          <w:tcPr>
            <w:tcW w:w="372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0.97d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1.33c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1.68b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1.94a</w:t>
            </w: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1.3c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1.1cd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1.39d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0.99d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0.95d</w:t>
            </w:r>
          </w:p>
        </w:tc>
        <w:tc>
          <w:tcPr>
            <w:tcW w:w="405" w:type="pc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1.25cd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978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Cellulase[mg/(g·d)]</w:t>
            </w:r>
          </w:p>
        </w:tc>
        <w:tc>
          <w:tcPr>
            <w:tcW w:w="372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0.17e</w:t>
            </w:r>
          </w:p>
        </w:tc>
        <w:tc>
          <w:tcPr>
            <w:tcW w:w="406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0.16e</w:t>
            </w:r>
          </w:p>
        </w:tc>
        <w:tc>
          <w:tcPr>
            <w:tcW w:w="406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0.27c</w:t>
            </w:r>
          </w:p>
        </w:tc>
        <w:tc>
          <w:tcPr>
            <w:tcW w:w="406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0.37a</w:t>
            </w:r>
          </w:p>
        </w:tc>
        <w:tc>
          <w:tcPr>
            <w:tcW w:w="406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0.14f</w:t>
            </w:r>
          </w:p>
        </w:tc>
        <w:tc>
          <w:tcPr>
            <w:tcW w:w="405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0.24c</w:t>
            </w:r>
          </w:p>
        </w:tc>
        <w:tc>
          <w:tcPr>
            <w:tcW w:w="405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0.32b</w:t>
            </w:r>
          </w:p>
        </w:tc>
        <w:tc>
          <w:tcPr>
            <w:tcW w:w="405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0.15ef</w:t>
            </w:r>
          </w:p>
        </w:tc>
        <w:tc>
          <w:tcPr>
            <w:tcW w:w="405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0.21d</w:t>
            </w:r>
          </w:p>
        </w:tc>
        <w:tc>
          <w:tcPr>
            <w:tcW w:w="405" w:type="pct"/>
            <w:tcBorders>
              <w:top w:val="nil"/>
              <w:left w:val="nil"/>
              <w:bottom w:val="single" w:color="000000" w:sz="8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0.22d</w:t>
            </w:r>
          </w:p>
        </w:tc>
      </w:tr>
    </w:tbl>
    <w:p>
      <w:pPr>
        <w:adjustRightInd w:val="0"/>
        <w:snapToGrid w:val="0"/>
        <w:spacing w:line="480" w:lineRule="auto"/>
        <w:rPr>
          <w:rFonts w:ascii="Times New Roman" w:hAnsi="Times New Roman" w:eastAsia="Microsoft YaHei UI"/>
          <w:b/>
          <w:sz w:val="24"/>
          <w:szCs w:val="24"/>
        </w:rPr>
      </w:pPr>
      <w:bookmarkStart w:id="11" w:name="OLE_LINK5"/>
      <w:r>
        <w:rPr>
          <w:rFonts w:ascii="Times New Roman" w:hAnsi="Times New Roman"/>
          <w:szCs w:val="21"/>
        </w:rPr>
        <w:t xml:space="preserve">Notes: </w:t>
      </w:r>
      <w:bookmarkEnd w:id="11"/>
      <w:bookmarkStart w:id="12" w:name="_Hlk26564014"/>
      <w:r>
        <w:rPr>
          <w:rFonts w:ascii="Times New Roman" w:hAnsi="Times New Roman"/>
          <w:szCs w:val="21"/>
        </w:rPr>
        <w:t>different letters denote significant differences (LSD, P &lt; 0.05)</w:t>
      </w:r>
      <w:r>
        <w:rPr>
          <w:rFonts w:ascii="Times New Roman" w:hAnsi="Times New Roman" w:eastAsia="Microsoft YaHei UI"/>
          <w:b/>
          <w:sz w:val="24"/>
          <w:szCs w:val="24"/>
        </w:rPr>
        <w:br w:type="page"/>
      </w:r>
      <w:r>
        <w:rPr>
          <w:rFonts w:ascii="Times New Roman" w:hAnsi="Times New Roman"/>
          <w:b/>
          <w:sz w:val="24"/>
          <w:szCs w:val="24"/>
        </w:rPr>
        <w:t>Table S3</w:t>
      </w:r>
      <w:r>
        <w:rPr>
          <w:rFonts w:ascii="Times New Roman" w:hAnsi="Times New Roman"/>
          <w:sz w:val="24"/>
          <w:szCs w:val="24"/>
        </w:rPr>
        <w:t>. The study analyzed the topological characteristics of bacterial community co-occurrence networks in three types of soil: Inter-row (IR), Terrace surfaces (TS), and Terrace wall (TW), under different tea cultivation durations (1Y, 3Y, 5Y).</w:t>
      </w:r>
    </w:p>
    <w:tbl>
      <w:tblPr>
        <w:tblStyle w:val="5"/>
        <w:tblpPr w:leftFromText="180" w:rightFromText="180" w:vertAnchor="text" w:horzAnchor="page" w:tblpXSpec="center" w:tblpY="182"/>
        <w:tblOverlap w:val="never"/>
        <w:tblW w:w="9061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7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52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BACTERIA-Summary Statistics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IR1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IR3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IR5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TS1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TS3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TS5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TW1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TW3</w:t>
            </w:r>
          </w:p>
        </w:tc>
        <w:tc>
          <w:tcPr>
            <w:tcW w:w="7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Number of nodes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193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177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137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176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115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94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137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146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Number of edges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1549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861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643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1127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746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545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822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870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607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Avg. number of neighbors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44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33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Connected components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32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32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29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7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52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Analysis time (sec）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0.079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0.067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0.018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0.094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0.029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0.019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0.014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0.025</w:t>
            </w:r>
          </w:p>
        </w:tc>
        <w:tc>
          <w:tcPr>
            <w:tcW w:w="7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0.051</w:t>
            </w:r>
          </w:p>
        </w:tc>
      </w:tr>
    </w:tbl>
    <w:p>
      <w:pPr>
        <w:rPr>
          <w:rFonts w:ascii="Times New Roman" w:hAnsi="Times New Roman"/>
          <w:sz w:val="18"/>
          <w:szCs w:val="18"/>
        </w:rPr>
      </w:pPr>
    </w:p>
    <w:p>
      <w:pPr>
        <w:widowControl/>
        <w:jc w:val="left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br w:type="page"/>
      </w:r>
      <w:r>
        <w:rPr>
          <w:rFonts w:ascii="Times New Roman" w:hAnsi="Times New Roman" w:eastAsia="Microsoft YaHei UI"/>
          <w:b/>
          <w:sz w:val="24"/>
          <w:szCs w:val="24"/>
        </w:rPr>
        <w:t>Table S4</w:t>
      </w:r>
      <w:r>
        <w:rPr>
          <w:rFonts w:ascii="Times New Roman" w:hAnsi="Times New Roman" w:eastAsia="Microsoft YaHei UI"/>
          <w:sz w:val="24"/>
          <w:szCs w:val="24"/>
        </w:rPr>
        <w:t>. The study analyzed the topological characteristics of fungus community co-occurrence networks in three types of soil: Inter-row (IR), Terrace surfaces (TS), and Terrace wall (TW), under different tea cultivation durations (1Y, 3Y, 5Y).</w:t>
      </w:r>
    </w:p>
    <w:tbl>
      <w:tblPr>
        <w:tblStyle w:val="5"/>
        <w:tblpPr w:leftFromText="180" w:rightFromText="180" w:vertAnchor="text" w:horzAnchor="page" w:tblpXSpec="center" w:tblpY="232"/>
        <w:tblOverlap w:val="never"/>
        <w:tblW w:w="9468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83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FUNGI-Summary Statistics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IR1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IR3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IR5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TS1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TS3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TS5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TW1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TW3</w:t>
            </w:r>
          </w:p>
        </w:tc>
        <w:tc>
          <w:tcPr>
            <w:tcW w:w="737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Number of nodes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139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145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199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160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106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161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86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136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Number of edges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668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977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1832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1039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553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1335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450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1068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1335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Avg. number of neighbors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26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35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Connected components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835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Analysis time (sec）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0.022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0.021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0.075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0.017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0.079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0.08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0.028</w:t>
            </w:r>
          </w:p>
        </w:tc>
        <w:tc>
          <w:tcPr>
            <w:tcW w:w="737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0.051</w:t>
            </w:r>
          </w:p>
        </w:tc>
      </w:tr>
    </w:tbl>
    <w:p>
      <w:pPr>
        <w:adjustRightInd w:val="0"/>
        <w:snapToGrid w:val="0"/>
        <w:spacing w:line="480" w:lineRule="auto"/>
        <w:rPr>
          <w:rFonts w:ascii="Times New Roman" w:hAnsi="Times New Roman" w:eastAsia="Microsoft YaHei UI"/>
          <w:sz w:val="24"/>
          <w:szCs w:val="24"/>
        </w:rPr>
      </w:pPr>
    </w:p>
    <w:p>
      <w:pPr>
        <w:adjustRightInd w:val="0"/>
        <w:snapToGrid w:val="0"/>
        <w:spacing w:line="360" w:lineRule="auto"/>
        <w:jc w:val="left"/>
        <w:rPr>
          <w:rFonts w:ascii="Times New Roman" w:hAnsi="Times New Roman" w:eastAsia="Microsoft YaHei UI"/>
          <w:b/>
          <w:sz w:val="24"/>
          <w:szCs w:val="24"/>
        </w:rPr>
      </w:pPr>
      <w:r>
        <w:rPr>
          <w:rFonts w:ascii="Times New Roman" w:hAnsi="Times New Roman" w:eastAsia="Microsoft YaHei UI"/>
          <w:b/>
          <w:sz w:val="24"/>
          <w:szCs w:val="24"/>
        </w:rPr>
        <w:br w:type="page"/>
      </w:r>
      <w:r>
        <w:rPr>
          <w:rFonts w:ascii="Times New Roman" w:hAnsi="Times New Roman"/>
          <w:b/>
          <w:sz w:val="24"/>
          <w:szCs w:val="24"/>
        </w:rPr>
        <w:t>Table S5</w:t>
      </w:r>
      <w:r>
        <w:rPr>
          <w:rFonts w:ascii="Times New Roman" w:hAnsi="Times New Roman"/>
          <w:sz w:val="24"/>
          <w:szCs w:val="24"/>
        </w:rPr>
        <w:t xml:space="preserve">. </w:t>
      </w:r>
      <w:bookmarkStart w:id="13" w:name="OLE_LINK7"/>
      <w:r>
        <w:rPr>
          <w:rFonts w:ascii="Times New Roman" w:hAnsi="Times New Roman"/>
          <w:sz w:val="24"/>
          <w:szCs w:val="24"/>
        </w:rPr>
        <w:t>Proportion of variance for PCoA analysis of soil microbial communities</w:t>
      </w:r>
      <w:bookmarkEnd w:id="13"/>
      <w:r>
        <w:rPr>
          <w:rFonts w:ascii="Times New Roman" w:hAnsi="Times New Roman"/>
          <w:sz w:val="24"/>
          <w:szCs w:val="24"/>
        </w:rPr>
        <w:t>.</w:t>
      </w:r>
    </w:p>
    <w:tbl>
      <w:tblPr>
        <w:tblStyle w:val="5"/>
        <w:tblW w:w="649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5"/>
        <w:gridCol w:w="2145"/>
        <w:gridCol w:w="208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226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Proportion of Variance</w:t>
            </w:r>
          </w:p>
        </w:tc>
        <w:tc>
          <w:tcPr>
            <w:tcW w:w="214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0.3627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0.4702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0.1604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0.0669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0.0553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0.0575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0.0404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0.0533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0.0454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0.0277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" w:hRule="atLeast"/>
          <w:jc w:val="center"/>
        </w:trPr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PC30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0.0001</w:t>
            </w:r>
          </w:p>
        </w:tc>
      </w:tr>
    </w:tbl>
    <w:p>
      <w:pPr>
        <w:tabs>
          <w:tab w:val="left" w:pos="1464"/>
        </w:tabs>
        <w:jc w:val="center"/>
        <w:rPr>
          <w:rFonts w:ascii="Times New Roman" w:hAnsi="Times New Roman"/>
          <w:sz w:val="18"/>
          <w:szCs w:val="18"/>
        </w:rPr>
      </w:pPr>
    </w:p>
    <w:p>
      <w:pPr>
        <w:widowControl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br w:type="page"/>
      </w:r>
      <w:r>
        <w:rPr>
          <w:rFonts w:ascii="Times New Roman" w:hAnsi="Times New Roman"/>
          <w:b/>
          <w:sz w:val="24"/>
          <w:szCs w:val="24"/>
        </w:rPr>
        <w:t>Table S6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</w:rPr>
        <w:t xml:space="preserve"> Parameters related to Neutral community mode (NCM) for different soil microbial communities.</w:t>
      </w:r>
    </w:p>
    <w:p>
      <w:pPr>
        <w:tabs>
          <w:tab w:val="left" w:pos="1464"/>
        </w:tabs>
        <w:jc w:val="left"/>
        <w:rPr>
          <w:rFonts w:ascii="Times New Roman" w:hAnsi="Times New Roman"/>
        </w:rPr>
      </w:pPr>
    </w:p>
    <w:tbl>
      <w:tblPr>
        <w:tblStyle w:val="5"/>
        <w:tblW w:w="741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7"/>
        <w:gridCol w:w="804"/>
        <w:gridCol w:w="1176"/>
        <w:gridCol w:w="1098"/>
        <w:gridCol w:w="1176"/>
        <w:gridCol w:w="179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410" w:type="dxa"/>
            <w:gridSpan w:val="6"/>
            <w:vMerge w:val="restar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Neutral community model (NCM) data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410" w:type="dxa"/>
            <w:gridSpan w:val="6"/>
            <w:vMerge w:val="continue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gridSpan w:val="2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GROUP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</w:t>
            </w:r>
            <w:r>
              <w:rPr>
                <w:rFonts w:ascii="Times New Roman" w:hAnsi="Times New Roman"/>
                <w:color w:val="000000"/>
                <w:kern w:val="0"/>
                <w:szCs w:val="21"/>
                <w:vertAlign w:val="superscript"/>
                <w:lang w:bidi="ar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Nm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0.7767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47501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0.6411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30452.1894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vMerge w:val="continue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0.7953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47501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0.6392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30360.6524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vMerge w:val="continue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47501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0.6268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29771.7668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0.5064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63214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11755.5085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vMerge w:val="continue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0.4785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63214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0.1574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9952.4611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0" w:type="auto"/>
            <w:vMerge w:val="continue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TW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0.4311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63214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0.1319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8338.0233</w:t>
            </w:r>
          </w:p>
        </w:tc>
      </w:tr>
    </w:tbl>
    <w:p>
      <w:pPr>
        <w:tabs>
          <w:tab w:val="left" w:pos="1464"/>
        </w:tabs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Notes: The R</w:t>
      </w:r>
      <w:r>
        <w:rPr>
          <w:rFonts w:ascii="Times New Roman" w:hAnsi="Times New Roman"/>
          <w:szCs w:val="21"/>
          <w:vertAlign w:val="superscript"/>
        </w:rPr>
        <w:t xml:space="preserve">2 </w:t>
      </w:r>
      <w:r>
        <w:rPr>
          <w:rFonts w:ascii="Times New Roman" w:hAnsi="Times New Roman"/>
          <w:szCs w:val="21"/>
        </w:rPr>
        <w:t>value represents the overall goodness of fit of the Neutral Community Model</w:t>
      </w:r>
      <w:r>
        <w:rPr>
          <w:rFonts w:hint="eastAsia" w:ascii="Times New Roman" w:hAnsi="Times New Roman"/>
          <w:szCs w:val="21"/>
        </w:rPr>
        <w:t>;</w:t>
      </w:r>
      <w:r>
        <w:rPr>
          <w:rFonts w:ascii="Times New Roman" w:hAnsi="Times New Roman"/>
          <w:szCs w:val="21"/>
        </w:rPr>
        <w:t xml:space="preserve"> The migration rate (m) quantifies the community-level dispersal and is consistent for all community members; N describes the metacommunity size, which is the total abundance of all OTUs in each sample; Nm, which is the product of the community size (N) and mobility (m) (Nm = N*m), quantifies estimates of dispersal between communities.</w:t>
      </w:r>
    </w:p>
    <w:p>
      <w:pPr>
        <w:widowControl/>
        <w:jc w:val="left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br w:type="page"/>
      </w:r>
      <w:r>
        <w:rPr>
          <w:rFonts w:ascii="Times New Roman" w:hAnsi="Times New Roman"/>
          <w:b/>
          <w:sz w:val="24"/>
          <w:szCs w:val="24"/>
        </w:rPr>
        <w:t>Table S7</w:t>
      </w:r>
      <w:r>
        <w:rPr>
          <w:rFonts w:ascii="Times New Roman" w:hAnsi="Times New Roman"/>
          <w:sz w:val="24"/>
          <w:szCs w:val="24"/>
        </w:rPr>
        <w:t>. Proportion of variance for RDA analysis of soil microbial communities.</w:t>
      </w:r>
    </w:p>
    <w:tbl>
      <w:tblPr>
        <w:tblStyle w:val="5"/>
        <w:tblW w:w="633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4"/>
        <w:gridCol w:w="2281"/>
        <w:gridCol w:w="184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bCs/>
                <w:color w:val="000000"/>
                <w:kern w:val="0"/>
                <w:sz w:val="18"/>
                <w:szCs w:val="18"/>
                <w:lang w:bidi="ar"/>
              </w:rPr>
              <w:t>Proportion of Variance</w:t>
            </w:r>
          </w:p>
        </w:tc>
        <w:tc>
          <w:tcPr>
            <w:tcW w:w="2281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bCs/>
                <w:color w:val="000000"/>
                <w:kern w:val="0"/>
                <w:sz w:val="18"/>
                <w:szCs w:val="18"/>
                <w:lang w:bidi="ar"/>
              </w:rPr>
              <w:t xml:space="preserve">Bacteria </w:t>
            </w:r>
          </w:p>
        </w:tc>
        <w:tc>
          <w:tcPr>
            <w:tcW w:w="184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bCs/>
                <w:color w:val="000000"/>
                <w:kern w:val="0"/>
                <w:sz w:val="18"/>
                <w:szCs w:val="18"/>
                <w:lang w:bidi="ar"/>
              </w:rPr>
              <w:t>Fungi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0.7375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0.4448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RDA2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0.1083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0.1789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RDA3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0.0585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RDA4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0.0361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0.1003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RDA5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0.0082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0.0448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RDA6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0.0063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0.0328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RDA7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0.0155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RDA8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0.0044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0.0104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RDA9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0.0024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RDA10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0.002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RDA11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0.0015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RDA12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0.0008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RDA13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0.0006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RDA14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RDA15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0.0003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0.0183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PC1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0.0102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PC2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0.0074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PC3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0.0034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PC4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0.0019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PC5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0.0012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PC6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0.0012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PC7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0.0008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PC8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0.0006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PC9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PC10</w:t>
            </w:r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0.0002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2204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PC11</w:t>
            </w:r>
          </w:p>
        </w:tc>
        <w:tc>
          <w:tcPr>
            <w:tcW w:w="2281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0.0002</w:t>
            </w:r>
          </w:p>
        </w:tc>
        <w:tc>
          <w:tcPr>
            <w:tcW w:w="1845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</w:t>
            </w:r>
          </w:p>
        </w:tc>
      </w:tr>
    </w:tbl>
    <w:p>
      <w:pPr>
        <w:spacing w:line="480" w:lineRule="auto"/>
        <w:rPr>
          <w:rFonts w:ascii="Times New Roman" w:hAnsi="Times New Roman"/>
          <w:sz w:val="24"/>
          <w:szCs w:val="24"/>
        </w:rPr>
      </w:pPr>
    </w:p>
    <w:p>
      <w:pPr>
        <w:widowControl/>
        <w:jc w:val="left"/>
        <w:rPr>
          <w:rFonts w:hint="eastAsia"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>
        <w:rPr>
          <w:rFonts w:ascii="Times New Roman" w:hAnsi="Times New Roman"/>
          <w:b/>
          <w:sz w:val="24"/>
          <w:szCs w:val="24"/>
        </w:rPr>
        <w:t>Table S8</w:t>
      </w:r>
      <w:r>
        <w:rPr>
          <w:rFonts w:ascii="Times New Roman" w:hAnsi="Times New Roman"/>
          <w:sz w:val="24"/>
          <w:szCs w:val="24"/>
        </w:rPr>
        <w:t>. The significant relationships between soil physicochemical properties and enzyme activity with soil microbial community in the RDA analysis</w:t>
      </w:r>
      <w:r>
        <w:rPr>
          <w:rFonts w:hint="eastAsia" w:ascii="Times New Roman" w:hAnsi="Times New Roman"/>
          <w:sz w:val="24"/>
          <w:szCs w:val="24"/>
        </w:rPr>
        <w:t>.</w:t>
      </w:r>
    </w:p>
    <w:tbl>
      <w:tblPr>
        <w:tblStyle w:val="5"/>
        <w:tblW w:w="780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9"/>
        <w:gridCol w:w="1900"/>
        <w:gridCol w:w="1462"/>
        <w:gridCol w:w="1550"/>
        <w:gridCol w:w="177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  <w:tc>
          <w:tcPr>
            <w:tcW w:w="1900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RDA1</w:t>
            </w:r>
          </w:p>
        </w:tc>
        <w:tc>
          <w:tcPr>
            <w:tcW w:w="1462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RDA2</w:t>
            </w:r>
          </w:p>
        </w:tc>
        <w:tc>
          <w:tcPr>
            <w:tcW w:w="1550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ef.vectors.r</w:t>
            </w:r>
          </w:p>
        </w:tc>
        <w:tc>
          <w:tcPr>
            <w:tcW w:w="177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ef.vectors.pvals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-0.728432024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0.685118082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0.337864069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-0.737882219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0.674929501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0.251034834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K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-0.868337774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-0.495973296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0.117854547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0.202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AN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-0.386297049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-0.92237443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0.302249955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AP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-0.595903079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0.803056362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0.556214234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AK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-0.459006714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0.888432798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0.134942857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SOM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0.871358788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-0.490646372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0.500794614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MC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0.484883836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-0.874578565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0.749063285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pH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0.736842608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-0.676064325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0.666486575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UE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-0.819457583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-0.573139835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0.333174052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PPO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-0.980200395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0.198008046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0.373871002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ACP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-0.086092111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-0.996287182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0.328573436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POD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-0.426002887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0.904721802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0.507809024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PT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-0.686977174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0.726678995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0.724757134</w:t>
            </w:r>
          </w:p>
        </w:tc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119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CE</w:t>
            </w:r>
          </w:p>
        </w:tc>
        <w:tc>
          <w:tcPr>
            <w:tcW w:w="1900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-0.508040508</w:t>
            </w:r>
          </w:p>
        </w:tc>
        <w:tc>
          <w:tcPr>
            <w:tcW w:w="1462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0.861333177</w:t>
            </w:r>
          </w:p>
        </w:tc>
        <w:tc>
          <w:tcPr>
            <w:tcW w:w="1550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0.759204456</w:t>
            </w:r>
          </w:p>
        </w:tc>
        <w:tc>
          <w:tcPr>
            <w:tcW w:w="1775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0.001</w:t>
            </w:r>
          </w:p>
        </w:tc>
      </w:tr>
    </w:tbl>
    <w:p>
      <w:pPr>
        <w:widowControl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br w:type="page"/>
      </w:r>
      <w:bookmarkStart w:id="14" w:name="_Hlk153894827"/>
      <w:r>
        <w:rPr>
          <w:rFonts w:ascii="Times New Roman" w:hAnsi="Times New Roman" w:eastAsia="Microsoft YaHei UI"/>
          <w:b/>
          <w:sz w:val="24"/>
          <w:szCs w:val="24"/>
        </w:rPr>
        <w:t>Table S9</w:t>
      </w:r>
      <w:bookmarkEnd w:id="14"/>
      <w:r>
        <w:rPr>
          <w:rFonts w:ascii="Times New Roman" w:hAnsi="Times New Roman" w:eastAsia="Microsoft YaHei UI"/>
          <w:b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Structural equation modeling parameters and Confidence index (Fig 6C).</w:t>
      </w:r>
    </w:p>
    <w:tbl>
      <w:tblPr>
        <w:tblStyle w:val="5"/>
        <w:tblW w:w="819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0"/>
        <w:gridCol w:w="462"/>
        <w:gridCol w:w="2410"/>
        <w:gridCol w:w="633"/>
        <w:gridCol w:w="227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8190" w:type="dxa"/>
            <w:gridSpan w:val="5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Summary table of model regression coefficients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Y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Regression coefficient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-0.52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0.29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Denitrification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saprotroph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soil location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 pathogen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Denitrification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 pathogen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saprotroph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Denitrification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 pathogen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saprotroph function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0.45</w:t>
            </w:r>
          </w:p>
        </w:tc>
      </w:tr>
    </w:tbl>
    <w:p>
      <w:pPr>
        <w:adjustRightInd w:val="0"/>
        <w:snapToGrid w:val="0"/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18"/>
          <w:szCs w:val="18"/>
        </w:rPr>
        <w:t>Note：</w:t>
      </w:r>
      <w:r>
        <w:rPr>
          <w:rFonts w:ascii="Times New Roman" w:hAnsi="Times New Roman"/>
          <w:color w:val="000000"/>
          <w:kern w:val="0"/>
          <w:szCs w:val="21"/>
          <w:lang w:bidi="ar"/>
        </w:rPr>
        <w:t>→Representing the regression relationships</w:t>
      </w:r>
    </w:p>
    <w:tbl>
      <w:tblPr>
        <w:tblStyle w:val="5"/>
        <w:tblW w:w="735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6"/>
        <w:gridCol w:w="689"/>
        <w:gridCol w:w="707"/>
        <w:gridCol w:w="689"/>
        <w:gridCol w:w="940"/>
        <w:gridCol w:w="689"/>
        <w:gridCol w:w="689"/>
        <w:gridCol w:w="800"/>
        <w:gridCol w:w="70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9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Confidence index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χ2/df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GFI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RMSEA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RMR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CFI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NNFI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8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value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1.247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0.085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0.541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0.017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0.037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0.932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0.918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Confidence index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TLI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AGFI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IFI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PGFI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PNFI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PCFI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SRMR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value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0.9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0.85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0.907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0.479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0.568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0.466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0.097</w:t>
            </w:r>
          </w:p>
        </w:tc>
        <w:tc>
          <w:tcPr>
            <w:tcW w:w="6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Cs w:val="21"/>
              </w:rPr>
            </w:pPr>
          </w:p>
        </w:tc>
      </w:tr>
    </w:tbl>
    <w:p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Note:  Confidence index</w:t>
      </w:r>
    </w:p>
    <w:p>
      <w:pPr>
        <w:widowControl/>
        <w:jc w:val="left"/>
        <w:rPr>
          <w:rFonts w:hint="eastAsia" w:ascii="Times New Roman" w:hAnsi="Times New Roman"/>
          <w:sz w:val="18"/>
          <w:szCs w:val="18"/>
        </w:rPr>
        <w:sectPr>
          <w:headerReference r:id="rId3" w:type="default"/>
          <w:footerReference r:id="rId5" w:type="default"/>
          <w:headerReference r:id="rId4" w:type="even"/>
          <w:type w:val="continuous"/>
          <w:pgSz w:w="11906" w:h="16838"/>
          <w:pgMar w:top="1418" w:right="1418" w:bottom="1418" w:left="1418" w:header="851" w:footer="992" w:gutter="0"/>
          <w:lnNumType w:countBy="1" w:restart="continuous"/>
          <w:cols w:space="720" w:num="1"/>
          <w:docGrid w:type="linesAndChars" w:linePitch="312" w:charSpace="0"/>
        </w:sectPr>
      </w:pPr>
      <w:r>
        <w:rPr>
          <w:rFonts w:ascii="Times New Roman" w:hAnsi="Times New Roman"/>
          <w:sz w:val="18"/>
          <w:szCs w:val="18"/>
        </w:rPr>
        <w:br w:type="page"/>
      </w:r>
    </w:p>
    <w:p>
      <w:pPr>
        <w:adjustRightInd w:val="0"/>
        <w:snapToGrid w:val="0"/>
        <w:spacing w:line="480" w:lineRule="auto"/>
        <w:rPr>
          <w:rFonts w:hint="eastAsia" w:ascii="Times New Roman" w:hAnsi="Times New Roman"/>
          <w:sz w:val="24"/>
          <w:szCs w:val="24"/>
        </w:rPr>
      </w:pPr>
      <w:bookmarkStart w:id="15" w:name="OLE_LINK47"/>
      <w:r>
        <w:rPr>
          <w:rFonts w:ascii="Times New Roman" w:hAnsi="Times New Roman" w:eastAsia="Microsoft YaHei UI"/>
          <w:b/>
          <w:sz w:val="24"/>
          <w:szCs w:val="24"/>
        </w:rPr>
        <w:t xml:space="preserve">Table S10. </w:t>
      </w:r>
      <w:r>
        <w:rPr>
          <w:rFonts w:ascii="Times New Roman" w:hAnsi="Times New Roman"/>
          <w:sz w:val="24"/>
          <w:szCs w:val="24"/>
        </w:rPr>
        <w:t>Structural equation modeling parameters and Confidence index (Fig 6D)</w:t>
      </w:r>
      <w:r>
        <w:rPr>
          <w:rFonts w:hint="eastAsia" w:ascii="Times New Roman" w:hAnsi="Times New Roman"/>
          <w:sz w:val="24"/>
          <w:szCs w:val="24"/>
        </w:rPr>
        <w:t>.</w:t>
      </w:r>
    </w:p>
    <w:bookmarkEnd w:id="15"/>
    <w:tbl>
      <w:tblPr>
        <w:tblStyle w:val="5"/>
        <w:tblW w:w="819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0"/>
        <w:gridCol w:w="462"/>
        <w:gridCol w:w="2410"/>
        <w:gridCol w:w="633"/>
        <w:gridCol w:w="227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8190" w:type="dxa"/>
            <w:gridSpan w:val="5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Summary table of model regression coefficients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Y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Regression coefficient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Denitrification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saprotroph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Planting Years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 pathogen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Bacteria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Denitrification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-0.57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 pathogen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saprotroph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Fungi diversity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Denitrification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N nutrient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Plant pathogen 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saprotroph function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→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organic matter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hAnsi="Times New Roman"/>
                <w:color w:val="000000"/>
                <w:kern w:val="0"/>
                <w:szCs w:val="21"/>
                <w:lang w:bidi="ar"/>
              </w:rPr>
              <w:t>-0.57</w:t>
            </w:r>
          </w:p>
        </w:tc>
      </w:tr>
    </w:tbl>
    <w:p>
      <w:pPr>
        <w:adjustRightInd w:val="0"/>
        <w:snapToGrid w:val="0"/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18"/>
          <w:szCs w:val="18"/>
        </w:rPr>
        <w:t>Note：</w:t>
      </w:r>
      <w:r>
        <w:rPr>
          <w:rFonts w:ascii="Times New Roman" w:hAnsi="Times New Roman"/>
          <w:color w:val="000000"/>
          <w:kern w:val="0"/>
          <w:szCs w:val="21"/>
          <w:lang w:bidi="ar"/>
        </w:rPr>
        <w:t>→Representing the regression relationships</w:t>
      </w:r>
    </w:p>
    <w:tbl>
      <w:tblPr>
        <w:tblStyle w:val="5"/>
        <w:tblpPr w:leftFromText="180" w:rightFromText="180" w:vertAnchor="page" w:horzAnchor="page" w:tblpXSpec="center" w:tblpY="9486"/>
        <w:tblOverlap w:val="never"/>
        <w:tblW w:w="689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7"/>
        <w:gridCol w:w="621"/>
        <w:gridCol w:w="637"/>
        <w:gridCol w:w="621"/>
        <w:gridCol w:w="837"/>
        <w:gridCol w:w="617"/>
        <w:gridCol w:w="621"/>
        <w:gridCol w:w="717"/>
        <w:gridCol w:w="63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5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Confidence index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χ2/df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GFI</w:t>
            </w:r>
          </w:p>
        </w:tc>
        <w:tc>
          <w:tcPr>
            <w:tcW w:w="8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RMSEA</w:t>
            </w:r>
          </w:p>
        </w:tc>
        <w:tc>
          <w:tcPr>
            <w:tcW w:w="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RMR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CFI</w:t>
            </w:r>
          </w:p>
        </w:tc>
        <w:tc>
          <w:tcPr>
            <w:tcW w:w="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NFI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NNFI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5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value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1.351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0.058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0.5</w:t>
            </w:r>
          </w:p>
        </w:tc>
        <w:tc>
          <w:tcPr>
            <w:tcW w:w="8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0.074</w:t>
            </w:r>
          </w:p>
        </w:tc>
        <w:tc>
          <w:tcPr>
            <w:tcW w:w="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0.04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0.918</w:t>
            </w:r>
          </w:p>
        </w:tc>
        <w:tc>
          <w:tcPr>
            <w:tcW w:w="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0.686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5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Confidence index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TLI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AGFI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IFI</w:t>
            </w:r>
          </w:p>
        </w:tc>
        <w:tc>
          <w:tcPr>
            <w:tcW w:w="8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PGFI</w:t>
            </w:r>
          </w:p>
        </w:tc>
        <w:tc>
          <w:tcPr>
            <w:tcW w:w="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PNFI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PCFI</w:t>
            </w:r>
          </w:p>
        </w:tc>
        <w:tc>
          <w:tcPr>
            <w:tcW w:w="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SRMR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5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value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0.871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0.247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0.918</w:t>
            </w:r>
          </w:p>
        </w:tc>
        <w:tc>
          <w:tcPr>
            <w:tcW w:w="8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0.332</w:t>
            </w:r>
          </w:p>
        </w:tc>
        <w:tc>
          <w:tcPr>
            <w:tcW w:w="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0.52</w:t>
            </w:r>
          </w:p>
        </w:tc>
        <w:tc>
          <w:tcPr>
            <w:tcW w:w="6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0.66</w:t>
            </w:r>
          </w:p>
        </w:tc>
        <w:tc>
          <w:tcPr>
            <w:tcW w:w="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kern w:val="0"/>
                <w:sz w:val="18"/>
                <w:szCs w:val="18"/>
                <w:lang w:bidi="ar"/>
              </w:rPr>
              <w:t>0.036</w:t>
            </w:r>
          </w:p>
        </w:tc>
        <w:tc>
          <w:tcPr>
            <w:tcW w:w="6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</w:tbl>
    <w:p>
      <w:pPr>
        <w:adjustRightInd w:val="0"/>
        <w:snapToGrid w:val="0"/>
        <w:spacing w:line="480" w:lineRule="auto"/>
        <w:rPr>
          <w:rFonts w:ascii="Times New Roman" w:hAnsi="Times New Roman"/>
          <w:sz w:val="24"/>
          <w:szCs w:val="24"/>
        </w:rPr>
      </w:pPr>
    </w:p>
    <w:p>
      <w:pPr>
        <w:adjustRightInd w:val="0"/>
        <w:snapToGrid w:val="0"/>
        <w:spacing w:line="480" w:lineRule="auto"/>
        <w:rPr>
          <w:rFonts w:ascii="Times New Roman" w:hAnsi="Times New Roman"/>
          <w:sz w:val="24"/>
          <w:szCs w:val="24"/>
        </w:rPr>
      </w:pPr>
    </w:p>
    <w:p>
      <w:pPr>
        <w:adjustRightInd w:val="0"/>
        <w:snapToGrid w:val="0"/>
        <w:spacing w:line="480" w:lineRule="auto"/>
        <w:rPr>
          <w:rFonts w:ascii="Times New Roman" w:hAnsi="Times New Roman"/>
          <w:sz w:val="24"/>
          <w:szCs w:val="24"/>
        </w:rPr>
      </w:pPr>
    </w:p>
    <w:p>
      <w:pPr>
        <w:rPr>
          <w:rFonts w:ascii="Times New Roman" w:hAnsi="Times New Roman"/>
          <w:sz w:val="18"/>
          <w:szCs w:val="18"/>
        </w:rPr>
      </w:pPr>
    </w:p>
    <w:p>
      <w:pPr>
        <w:rPr>
          <w:rFonts w:ascii="Times New Roman" w:hAnsi="Times New Roman"/>
          <w:sz w:val="18"/>
          <w:szCs w:val="18"/>
        </w:rPr>
      </w:pPr>
    </w:p>
    <w:p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Note:  Confidence index</w:t>
      </w:r>
    </w:p>
    <w:p>
      <w:pPr>
        <w:widowControl/>
        <w:jc w:val="left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br w:type="page"/>
      </w:r>
      <w:r>
        <w:rPr>
          <w:rFonts w:ascii="Times New Roman" w:hAnsi="Times New Roman" w:eastAsia="Microsoft YaHei UI"/>
          <w:b/>
          <w:sz w:val="24"/>
          <w:szCs w:val="24"/>
        </w:rPr>
        <w:t xml:space="preserve">Table S11. </w:t>
      </w:r>
      <w:r>
        <w:rPr>
          <w:rFonts w:ascii="Times New Roman" w:hAnsi="Times New Roman"/>
          <w:sz w:val="24"/>
          <w:szCs w:val="24"/>
        </w:rPr>
        <w:t>Microbial genera functions and corresponding references.</w:t>
      </w:r>
    </w:p>
    <w:p>
      <w:pPr>
        <w:rPr>
          <w:rFonts w:ascii="Times New Roman" w:hAnsi="Times New Roman"/>
          <w:sz w:val="18"/>
          <w:szCs w:val="18"/>
        </w:rPr>
        <w:sectPr>
          <w:type w:val="continuous"/>
          <w:pgSz w:w="11906" w:h="16838"/>
          <w:pgMar w:top="1417" w:right="1417" w:bottom="1417" w:left="1417" w:header="851" w:footer="992" w:gutter="0"/>
          <w:lnNumType w:countBy="1" w:restart="continuous"/>
          <w:cols w:space="720" w:num="1"/>
          <w:docGrid w:type="linesAndChars" w:linePitch="312" w:charSpace="0"/>
        </w:sectPr>
      </w:pPr>
    </w:p>
    <w:tbl>
      <w:tblPr>
        <w:tblStyle w:val="5"/>
        <w:tblW w:w="5000" w:type="pct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9"/>
        <w:gridCol w:w="2628"/>
        <w:gridCol w:w="411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Genus</w:t>
            </w:r>
          </w:p>
        </w:tc>
        <w:tc>
          <w:tcPr>
            <w:tcW w:w="2626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Funtions</w:t>
            </w:r>
          </w:p>
        </w:tc>
        <w:tc>
          <w:tcPr>
            <w:tcW w:w="4108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References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Burkholderia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Nitrogen fixation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 w:val="0"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(Lin et al., 2012</w:t>
            </w:r>
            <w:r>
              <w:rPr>
                <w:rFonts w:hint="eastAsia" w:ascii="Times New Roman" w:hAnsi="Times New Roman"/>
                <w:color w:val="000000"/>
                <w:sz w:val="20"/>
                <w:szCs w:val="20"/>
              </w:rPr>
              <w:t>;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sz w:val="20"/>
                <w:szCs w:val="20"/>
              </w:rPr>
              <w:t>Zhong et al., 2022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>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Bradyrhizobium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 w:val="0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Nitrogen fixation</w:t>
            </w:r>
            <w:r>
              <w:rPr>
                <w:rFonts w:ascii="宋体" w:hAnsi="宋体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Nitrogen transformation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(Sharma et al., 2020</w:t>
            </w:r>
            <w:r>
              <w:rPr>
                <w:rFonts w:hint="eastAsia" w:ascii="Times New Roman" w:hAnsi="Times New Roman"/>
                <w:color w:val="000000"/>
                <w:sz w:val="20"/>
                <w:szCs w:val="20"/>
              </w:rPr>
              <w:t>;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sz w:val="20"/>
                <w:szCs w:val="20"/>
              </w:rPr>
              <w:t>Ormeño-Orrillo and Martínez-Romero, 2019)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Gemmatimonas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 w:val="0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Nitrogen fixation</w:t>
            </w:r>
            <w:r>
              <w:rPr>
                <w:rFonts w:ascii="宋体" w:hAnsi="宋体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Nitrogen transformation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(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>Park et al., 2017</w:t>
            </w:r>
            <w:r>
              <w:rPr>
                <w:rFonts w:hint="eastAsia" w:ascii="Times New Roman" w:hAnsi="Times New Roman"/>
                <w:color w:val="000000"/>
                <w:sz w:val="20"/>
                <w:szCs w:val="20"/>
              </w:rPr>
              <w:t>;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Oshiki et al., 2022</w:t>
            </w:r>
            <w:r>
              <w:rPr>
                <w:rFonts w:ascii="Times New Roman" w:hAnsi="Times New Roman"/>
                <w:sz w:val="20"/>
                <w:szCs w:val="20"/>
              </w:rPr>
              <w:t>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Xanthobacter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 w:val="0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Nitrogen fixation</w:t>
            </w:r>
            <w:r>
              <w:rPr>
                <w:rFonts w:ascii="宋体" w:hAnsi="宋体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Conversion of plant hormones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(Juan et al., 2022)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Chujaibacter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bookmarkStart w:id="16" w:name="OLE_LINK8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 xml:space="preserve">Degradation, </w:t>
            </w:r>
            <w:bookmarkEnd w:id="16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O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(Feng et al., 2023)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bookmarkStart w:id="17" w:name="OLE_LINK6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Candidatus_Solibacter</w:t>
            </w:r>
            <w:bookmarkEnd w:id="17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 xml:space="preserve">Degradation, </w:t>
            </w: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O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(Wang et al., 2017; Wang et al., 2022)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Sphingomonas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bookmarkStart w:id="18" w:name="OLE_LINK14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Soil remediation</w:t>
            </w:r>
            <w:bookmarkEnd w:id="18"/>
            <w:bookmarkStart w:id="19" w:name="OLE_LINK10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 xml:space="preserve">, </w:t>
            </w:r>
            <w:bookmarkEnd w:id="19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O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(Luo et al., 2019; Asaf et al., 2020)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bookmarkStart w:id="20" w:name="OLE_LINK9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Kitasatospora</w:t>
            </w:r>
            <w:bookmarkEnd w:id="20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bookmarkStart w:id="21" w:name="OLE_LINK12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O</w:t>
            </w:r>
            <w:bookmarkEnd w:id="21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(Rahmani et al., 2019; Klaysubun et al., 2022)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Sinomonas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Amylolytic, Organic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(Lee et al., 2015; Narsing Rao et al., 2018)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bookmarkStart w:id="22" w:name="OLE_LINK11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Bryobacter</w:t>
            </w:r>
            <w:bookmarkEnd w:id="22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 xml:space="preserve">Soil remediation, </w:t>
            </w:r>
            <w:bookmarkStart w:id="23" w:name="OLE_LINK15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O</w:t>
            </w:r>
            <w:bookmarkEnd w:id="23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(Li et al., 2021; Hu et al., 2022)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Granulicella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O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(Costa et al., 2020)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24" w:name="OLE_LINK16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Cladosporium</w:t>
            </w:r>
            <w:bookmarkEnd w:id="24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bookmarkStart w:id="25" w:name="OLE_LINK21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M</w:t>
            </w:r>
            <w:bookmarkEnd w:id="25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ildew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(Simão and Gomes, 2001; Prasannath et al., 2021)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Curvularia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C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uvularia leaf spot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(Zhang et al., 2019)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26" w:name="OLE_LINK17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Sarocladium</w:t>
            </w:r>
            <w:bookmarkEnd w:id="26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bookmarkStart w:id="27" w:name="OLE_LINK46"/>
            <w:r>
              <w:rPr>
                <w:rFonts w:ascii="Times New Roman" w:hAnsi="Times New Roman" w:eastAsia="等线"/>
                <w:sz w:val="20"/>
                <w:szCs w:val="20"/>
              </w:rPr>
              <w:t>Cause Brown Spot</w:t>
            </w:r>
            <w:bookmarkEnd w:id="27"/>
            <w:r>
              <w:rPr>
                <w:rFonts w:hint="eastAsia" w:ascii="Times New Roman" w:hAnsi="Times New Roman" w:eastAsia="等线"/>
                <w:sz w:val="20"/>
                <w:szCs w:val="20"/>
              </w:rPr>
              <w:t>, Rice Sheath Rot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(Hou et al., 2019; Peeters et al., 2020)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28" w:name="OLE_LINK19"/>
            <w:bookmarkEnd w:id="28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Fusarium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L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eaf blight</w:t>
            </w:r>
            <w:r>
              <w:rPr>
                <w:rFonts w:hint="eastAsia" w:ascii="Times New Roman" w:hAnsi="Times New Roman" w:eastAsia="等线"/>
                <w:sz w:val="20"/>
                <w:szCs w:val="20"/>
              </w:rPr>
              <w:t xml:space="preserve">, </w:t>
            </w: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M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ildew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(Rai et al., 2020)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29" w:name="OLE_LINK20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Geminibasidium</w:t>
            </w:r>
            <w:bookmarkEnd w:id="29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bookmarkStart w:id="30" w:name="OLE_LINK24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Organic metabolism</w:t>
            </w:r>
            <w:bookmarkEnd w:id="30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 xml:space="preserve">, </w:t>
            </w:r>
            <w:bookmarkStart w:id="31" w:name="OLE_LINK28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Disease resistance</w:t>
            </w:r>
            <w:bookmarkEnd w:id="31"/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(Pulido-Chavez et al., 2021; Ren et al., 2021)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Gongronella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olubilizing capacity</w:t>
            </w: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 xml:space="preserve">, 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Organic metabolism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(Doilom et al., 2020)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Penicillium</w:t>
            </w:r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C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ellulose degradation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(Vaishnav et al., 2018)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32" w:name="OLE_LINK25"/>
            <w:r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Talaromyces</w:t>
            </w:r>
            <w:bookmarkEnd w:id="32"/>
          </w:p>
        </w:tc>
        <w:tc>
          <w:tcPr>
            <w:tcW w:w="262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bookmarkStart w:id="33" w:name="OLE_LINK27"/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C</w:t>
            </w:r>
            <w:bookmarkEnd w:id="33"/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ellulose degradation, Lignin</w:t>
            </w: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 xml:space="preserve"> degradation</w:t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(Houbraken et al., 2020; Méndez-Líter et al., 2021)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34" w:name="OLE_LINK26"/>
            <w:r>
              <w:rPr>
                <w:rFonts w:hint="eastAsia" w:ascii="Times New Roman" w:hAnsi="Times New Roman"/>
                <w:i/>
                <w:iCs/>
                <w:color w:val="000000"/>
                <w:kern w:val="0"/>
                <w:sz w:val="20"/>
                <w:szCs w:val="20"/>
              </w:rPr>
              <w:t>Trichoderma</w:t>
            </w:r>
            <w:bookmarkEnd w:id="34"/>
          </w:p>
        </w:tc>
        <w:tc>
          <w:tcPr>
            <w:tcW w:w="2626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>C</w:t>
            </w:r>
            <w:r>
              <w:rPr>
                <w:rFonts w:ascii="Times New Roman" w:hAnsi="Times New Roman"/>
                <w:color w:val="000000"/>
                <w:kern w:val="0"/>
                <w:sz w:val="20"/>
                <w:szCs w:val="20"/>
              </w:rPr>
              <w:t>ellulose Degradation, Disease</w:t>
            </w:r>
            <w:r>
              <w:rPr>
                <w:rFonts w:hint="eastAsia" w:ascii="Times New Roman" w:hAnsi="Times New Roman"/>
                <w:color w:val="000000"/>
                <w:kern w:val="0"/>
                <w:sz w:val="20"/>
                <w:szCs w:val="20"/>
              </w:rPr>
              <w:t xml:space="preserve"> resistance</w:t>
            </w:r>
          </w:p>
        </w:tc>
        <w:tc>
          <w:tcPr>
            <w:tcW w:w="4108" w:type="dxa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(Sood et al., 2020; Zin and Badaluddin, 2020)</w:t>
            </w:r>
          </w:p>
        </w:tc>
      </w:tr>
    </w:tbl>
    <w:p>
      <w:pPr>
        <w:widowControl/>
        <w:jc w:val="left"/>
        <w:rPr>
          <w:rFonts w:ascii="Times New Roman" w:hAnsi="Times New Roman" w:eastAsia="Microsoft YaHei UI"/>
          <w:b/>
          <w:sz w:val="24"/>
          <w:szCs w:val="24"/>
        </w:rPr>
        <w:sectPr>
          <w:footerReference r:id="rId6" w:type="default"/>
          <w:type w:val="continuous"/>
          <w:pgSz w:w="11906" w:h="16838"/>
          <w:pgMar w:top="1440" w:right="1797" w:bottom="1440" w:left="1797" w:header="851" w:footer="992" w:gutter="0"/>
          <w:lnNumType w:countBy="1" w:restart="continuous"/>
          <w:cols w:space="720" w:num="1"/>
          <w:docGrid w:type="linesAndChars" w:linePitch="312" w:charSpace="0"/>
        </w:sectPr>
      </w:pPr>
    </w:p>
    <w:p>
      <w:pPr>
        <w:tabs>
          <w:tab w:val="left" w:pos="1937"/>
        </w:tabs>
        <w:adjustRightInd w:val="0"/>
        <w:snapToGrid w:val="0"/>
        <w:spacing w:line="480" w:lineRule="auto"/>
        <w:rPr>
          <w:rFonts w:hint="eastAsia" w:ascii="Times New Roman" w:hAnsi="Times New Roman" w:eastAsia="Microsoft YaHei UI"/>
          <w:sz w:val="24"/>
          <w:szCs w:val="24"/>
        </w:rPr>
      </w:pPr>
      <w:r>
        <w:rPr>
          <w:rFonts w:ascii="Times New Roman" w:hAnsi="Times New Roman" w:eastAsia="Microsoft YaHei UI"/>
          <w:b/>
          <w:sz w:val="24"/>
          <w:szCs w:val="24"/>
        </w:rPr>
        <w:t>Fig. S1</w:t>
      </w:r>
      <w:r>
        <w:rPr>
          <w:rFonts w:ascii="Times New Roman" w:hAnsi="Times New Roman" w:eastAsia="Microsoft YaHei UI"/>
          <w:sz w:val="24"/>
          <w:szCs w:val="24"/>
        </w:rPr>
        <w:t>. The co-occurrence networks of bacterial communities in different soils under varying tea cultivation durations.</w:t>
      </w:r>
    </w:p>
    <w:p>
      <w:pPr>
        <w:tabs>
          <w:tab w:val="left" w:pos="1937"/>
        </w:tabs>
        <w:adjustRightInd w:val="0"/>
        <w:snapToGrid w:val="0"/>
        <w:spacing w:line="480" w:lineRule="auto"/>
        <w:jc w:val="center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drawing>
          <wp:inline distT="0" distB="0" distL="114300" distR="114300">
            <wp:extent cx="6140450" cy="5099685"/>
            <wp:effectExtent l="0" t="0" r="0" b="0"/>
            <wp:docPr id="4" name="图片 4" descr="XIJUNGONGSHE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XIJUNGONGSHEN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937"/>
        </w:tabs>
        <w:adjustRightInd w:val="0"/>
        <w:snapToGrid w:val="0"/>
        <w:spacing w:line="480" w:lineRule="auto"/>
        <w:jc w:val="left"/>
        <w:rPr>
          <w:rFonts w:hint="eastAsia" w:ascii="Times New Roman" w:hAnsi="Times New Roman" w:eastAsia="Microsoft YaHei UI"/>
          <w:b/>
          <w:sz w:val="24"/>
          <w:szCs w:val="24"/>
        </w:rPr>
      </w:pPr>
      <w:r>
        <w:rPr>
          <w:rFonts w:ascii="Times New Roman" w:hAnsi="Times New Roman"/>
          <w:szCs w:val="21"/>
        </w:rPr>
        <w:t>Notes: Different circle colors represent different Phylums(Spearman,P&lt;0.01,r&gt; 0.70).</w:t>
      </w:r>
    </w:p>
    <w:p>
      <w:pPr>
        <w:adjustRightInd w:val="0"/>
        <w:snapToGrid w:val="0"/>
        <w:spacing w:line="480" w:lineRule="auto"/>
        <w:rPr>
          <w:rFonts w:ascii="Times New Roman" w:hAnsi="Times New Roman" w:eastAsia="Microsoft YaHei UI"/>
          <w:sz w:val="24"/>
          <w:szCs w:val="24"/>
        </w:rPr>
      </w:pPr>
      <w:r>
        <w:rPr>
          <w:rFonts w:ascii="Times New Roman" w:hAnsi="Times New Roman" w:eastAsia="Microsoft YaHei UI"/>
          <w:b/>
          <w:sz w:val="24"/>
          <w:szCs w:val="24"/>
        </w:rPr>
        <w:t>Fig. S2</w:t>
      </w:r>
      <w:r>
        <w:rPr>
          <w:rFonts w:ascii="Times New Roman" w:hAnsi="Times New Roman" w:eastAsia="Microsoft YaHei UI"/>
          <w:sz w:val="24"/>
          <w:szCs w:val="24"/>
        </w:rPr>
        <w:t>. The co-occurrence networks of fungus communities in different soils under varying tea cultivation durations.</w:t>
      </w:r>
    </w:p>
    <w:p>
      <w:pPr>
        <w:adjustRightInd w:val="0"/>
        <w:snapToGrid w:val="0"/>
        <w:spacing w:line="360" w:lineRule="auto"/>
        <w:jc w:val="center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drawing>
          <wp:inline distT="0" distB="0" distL="114300" distR="114300">
            <wp:extent cx="8865235" cy="4923155"/>
            <wp:effectExtent l="0" t="0" r="0" b="0"/>
            <wp:docPr id="5" name="图片 5" descr="zhenjungongshe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zhenjungongshen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23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Cs w:val="21"/>
        </w:rPr>
        <w:t>Notes: Different circle colors represent different Phylum (Spearman&lt;0.01,r&gt; 0.70).</w:t>
      </w:r>
    </w:p>
    <w:p>
      <w:pPr>
        <w:widowControl/>
        <w:jc w:val="left"/>
        <w:rPr>
          <w:rFonts w:ascii="Times New Roman" w:hAnsi="Times New Roman"/>
          <w:sz w:val="16"/>
          <w:szCs w:val="16"/>
        </w:rPr>
        <w:sectPr>
          <w:pgSz w:w="16838" w:h="11906" w:orient="landscape"/>
          <w:pgMar w:top="1134" w:right="1417" w:bottom="1134" w:left="1417" w:header="851" w:footer="992" w:gutter="0"/>
          <w:lnNumType w:countBy="1" w:restart="continuous"/>
          <w:cols w:space="720" w:num="1"/>
          <w:docGrid w:type="linesAndChars" w:linePitch="312" w:charSpace="0"/>
        </w:sectPr>
      </w:pPr>
      <w:bookmarkStart w:id="35" w:name="_GoBack"/>
      <w:bookmarkEnd w:id="35"/>
    </w:p>
    <w:p>
      <w:pPr>
        <w:widowControl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Fig. S3.</w:t>
      </w:r>
      <w:r>
        <w:rPr>
          <w:rFonts w:ascii="Times New Roman" w:hAnsi="Times New Roman"/>
          <w:sz w:val="24"/>
          <w:szCs w:val="24"/>
        </w:rPr>
        <w:t xml:space="preserve"> LEfSe analysis of distinctive bacteria in different soil types (Figure4A.B.C).</w:t>
      </w:r>
    </w:p>
    <w:p>
      <w:pPr>
        <w:widowControl/>
        <w:jc w:val="left"/>
        <w:rPr>
          <w:rFonts w:hint="eastAsia" w:ascii="Times New Roman" w:hAnsi="Times New Roman"/>
          <w:sz w:val="16"/>
          <w:szCs w:val="16"/>
        </w:rPr>
      </w:pPr>
      <w:r>
        <w:rPr>
          <w:rFonts w:hint="eastAsia" w:ascii="Times New Roman" w:hAnsi="Times New Roman"/>
          <w:sz w:val="16"/>
          <w:szCs w:val="16"/>
        </w:rPr>
        <w:drawing>
          <wp:inline distT="0" distB="0" distL="114300" distR="114300">
            <wp:extent cx="8873490" cy="2678430"/>
            <wp:effectExtent l="0" t="0" r="3810" b="1270"/>
            <wp:docPr id="2" name="图片 5" descr="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s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7349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sz w:val="20"/>
          <w:szCs w:val="20"/>
        </w:rPr>
        <w:sectPr>
          <w:pgSz w:w="16838" w:h="11906" w:orient="landscape"/>
          <w:pgMar w:top="1417" w:right="1417" w:bottom="1417" w:left="1417" w:header="851" w:footer="992" w:gutter="0"/>
          <w:lnNumType w:countBy="1" w:restart="continuous"/>
          <w:cols w:space="720" w:num="1"/>
          <w:docGrid w:type="linesAndChars" w:linePitch="312" w:charSpace="0"/>
        </w:sectPr>
      </w:pPr>
      <w:r>
        <w:rPr>
          <w:rFonts w:ascii="Times New Roman" w:hAnsi="Times New Roman"/>
          <w:sz w:val="20"/>
          <w:szCs w:val="20"/>
        </w:rPr>
        <w:t>Notes: A: Inter-row (IR), B: Terrace surfaces (TS), C: Terrace wall (TW). Different column colors represent different years of the same sample. (LDA &gt; 3.5). D: LEfSe multilevel species hierarchy tree. Different colored nodes indicate the microbial taxa that were significantly enriched in the corresponding groups and had a significant impact on the differences between groups.</w:t>
      </w:r>
    </w:p>
    <w:p>
      <w:pPr>
        <w:tabs>
          <w:tab w:val="left" w:pos="14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Fig. S4.</w:t>
      </w:r>
      <w:r>
        <w:rPr>
          <w:rFonts w:ascii="Times New Roman" w:hAnsi="Times New Roman"/>
          <w:sz w:val="24"/>
          <w:szCs w:val="24"/>
        </w:rPr>
        <w:t xml:space="preserve"> LEfSe analysis of distinctive </w:t>
      </w:r>
      <w:r>
        <w:rPr>
          <w:rFonts w:hint="eastAsia" w:ascii="Times New Roman" w:hAnsi="Times New Roman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>ungi in different soil types (Figure5A.B.C)</w:t>
      </w:r>
    </w:p>
    <w:p>
      <w:pPr>
        <w:rPr>
          <w:rFonts w:hint="eastAsia" w:ascii="Times New Roman" w:hAnsi="Times New Roman"/>
          <w:sz w:val="20"/>
          <w:szCs w:val="20"/>
        </w:rPr>
      </w:pPr>
      <w:r>
        <w:rPr>
          <w:rFonts w:hint="eastAsia" w:ascii="Times New Roman" w:hAnsi="Times New Roman"/>
          <w:sz w:val="20"/>
          <w:szCs w:val="20"/>
        </w:rPr>
        <w:drawing>
          <wp:inline distT="0" distB="0" distL="114300" distR="114300">
            <wp:extent cx="8888095" cy="3341370"/>
            <wp:effectExtent l="0" t="0" r="1905" b="11430"/>
            <wp:docPr id="3" name="图片 6" descr="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 descr="S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880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00"/>
        </w:tabs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Notes: A: Inter-row (IR), B:Terrace surfaces (TS), C: Terrace wall (TW).Different column colors represent different years of the same sample. (LDA &gt; 3.5). D:LEfSe multilevel species hierarchy tree.Different colored nodes indicate the microbial taxa that were significantly enriched in the corresponding groups and had a significant impact on the differences between group</w:t>
      </w:r>
    </w:p>
    <w:p>
      <w:pPr>
        <w:tabs>
          <w:tab w:val="left" w:pos="1400"/>
        </w:tabs>
        <w:rPr>
          <w:rFonts w:ascii="Times New Roman" w:hAnsi="Times New Roman"/>
          <w:szCs w:val="21"/>
        </w:rPr>
      </w:pPr>
    </w:p>
    <w:p>
      <w:pPr>
        <w:tabs>
          <w:tab w:val="left" w:pos="1400"/>
        </w:tabs>
        <w:rPr>
          <w:rFonts w:ascii="Times New Roman" w:hAnsi="Times New Roman"/>
          <w:szCs w:val="21"/>
        </w:rPr>
        <w:sectPr>
          <w:pgSz w:w="16838" w:h="11906" w:orient="landscape"/>
          <w:pgMar w:top="1417" w:right="1417" w:bottom="1417" w:left="1417" w:header="851" w:footer="992" w:gutter="0"/>
          <w:lnNumType w:countBy="1" w:restart="continuous"/>
          <w:cols w:space="720" w:num="1"/>
          <w:docGrid w:type="linesAndChars" w:linePitch="312" w:charSpace="0"/>
        </w:sectPr>
      </w:pPr>
    </w:p>
    <w:bookmarkEnd w:id="12"/>
    <w:p>
      <w:pPr>
        <w:spacing w:line="48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References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Asaf, S., Numan, M., Khan, A.L., Al-Harrasi, A., 2020. </w:t>
      </w:r>
      <w:r>
        <w:rPr>
          <w:rFonts w:ascii="Times New Roman" w:hAnsi="Times New Roman"/>
          <w:i/>
          <w:iCs/>
          <w:sz w:val="20"/>
          <w:szCs w:val="20"/>
        </w:rPr>
        <w:t>Sphingomonas</w:t>
      </w:r>
      <w:r>
        <w:rPr>
          <w:rFonts w:ascii="Times New Roman" w:hAnsi="Times New Roman"/>
          <w:sz w:val="20"/>
          <w:szCs w:val="20"/>
        </w:rPr>
        <w:t>: from diversity and genomics to functional role in environmental remediation and plant growth. Critical Reviews In Biotechnology 40, 138-152.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Costa, O.Y.A., de Hollander, M., Pijl, A., Liu, B., Kuramae, E.E., 2020. Cultivation-independent and cultivation-dependent metagenomes reveal genetic and enzymatic potential of microbial community involved in the degradation of a complex microbial polymer. Microbiome 8, 76.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Doilom, M., Guo, J.W., Phookamsak, R., Mortimer, P.E., Karunarathna, S.C., Dong, W., Liao, C.F., Yan, K., Pem, D., Suwannarach, N., Promputtha, I., Lumyong, S., Xu, J.C., 2020. Screening of Phosphate-Solubilizing Fungi From Air and Soil in Yunnan, China: Four Novel Species in </w:t>
      </w:r>
      <w:r>
        <w:rPr>
          <w:rFonts w:ascii="Times New Roman" w:hAnsi="Times New Roman"/>
          <w:i/>
          <w:iCs/>
          <w:sz w:val="20"/>
          <w:szCs w:val="20"/>
        </w:rPr>
        <w:t>Aspergillus</w:t>
      </w:r>
      <w:r>
        <w:rPr>
          <w:rFonts w:ascii="Times New Roman" w:hAnsi="Times New Roman"/>
          <w:sz w:val="20"/>
          <w:szCs w:val="20"/>
        </w:rPr>
        <w:t>,</w:t>
      </w:r>
      <w:r>
        <w:rPr>
          <w:rFonts w:ascii="Times New Roman" w:hAnsi="Times New Roman"/>
          <w:i/>
          <w:iCs/>
          <w:sz w:val="20"/>
          <w:szCs w:val="20"/>
        </w:rPr>
        <w:t xml:space="preserve"> Gongronella</w:t>
      </w:r>
      <w:r>
        <w:rPr>
          <w:rFonts w:ascii="Times New Roman" w:hAnsi="Times New Roman"/>
          <w:sz w:val="20"/>
          <w:szCs w:val="20"/>
        </w:rPr>
        <w:t xml:space="preserve">, </w:t>
      </w:r>
      <w:r>
        <w:rPr>
          <w:rFonts w:ascii="Times New Roman" w:hAnsi="Times New Roman"/>
          <w:i/>
          <w:iCs/>
          <w:sz w:val="20"/>
          <w:szCs w:val="20"/>
        </w:rPr>
        <w:t>Penicillium</w:t>
      </w:r>
      <w:r>
        <w:rPr>
          <w:rFonts w:ascii="Times New Roman" w:hAnsi="Times New Roman"/>
          <w:sz w:val="20"/>
          <w:szCs w:val="20"/>
        </w:rPr>
        <w:t xml:space="preserve">, and </w:t>
      </w:r>
      <w:r>
        <w:rPr>
          <w:rFonts w:ascii="Times New Roman" w:hAnsi="Times New Roman"/>
          <w:i/>
          <w:iCs/>
          <w:sz w:val="20"/>
          <w:szCs w:val="20"/>
        </w:rPr>
        <w:t>Talaromyces</w:t>
      </w:r>
      <w:r>
        <w:rPr>
          <w:rFonts w:ascii="Times New Roman" w:hAnsi="Times New Roman"/>
          <w:sz w:val="20"/>
          <w:szCs w:val="20"/>
        </w:rPr>
        <w:t xml:space="preserve">. Front </w:t>
      </w:r>
      <w:r>
        <w:rPr>
          <w:rFonts w:hint="eastAsia" w:ascii="Times New Roman" w:hAnsi="Times New Roman"/>
          <w:sz w:val="20"/>
          <w:szCs w:val="20"/>
        </w:rPr>
        <w:t xml:space="preserve">in </w:t>
      </w:r>
      <w:r>
        <w:rPr>
          <w:rFonts w:ascii="Times New Roman" w:hAnsi="Times New Roman"/>
          <w:sz w:val="20"/>
          <w:szCs w:val="20"/>
        </w:rPr>
        <w:t>Microbiol 11, 585215.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Feng, C., Yi, Z., Qian, W., Liu, H., Jiang, X., 2023. Rotations improve the diversity of </w:t>
      </w:r>
      <w:r>
        <w:rPr>
          <w:rFonts w:ascii="Times New Roman" w:hAnsi="Times New Roman"/>
          <w:i/>
          <w:iCs/>
          <w:sz w:val="20"/>
          <w:szCs w:val="20"/>
        </w:rPr>
        <w:t>rhizosphere</w:t>
      </w:r>
      <w:r>
        <w:rPr>
          <w:rFonts w:ascii="Times New Roman" w:hAnsi="Times New Roman"/>
          <w:sz w:val="20"/>
          <w:szCs w:val="20"/>
        </w:rPr>
        <w:t xml:space="preserve"> soil bacterial communities, enzyme activities and tomato yield. Public Library of Science ONE 18, e0270944.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Hou, Y.M., Zhang, X., Zhang, N.N., Naklumpa, W., Zhao, W.Y., Liang, X.F., Zhang, R., Sun, G.Y., Gleason, M.L., 2019. Genera </w:t>
      </w:r>
      <w:r>
        <w:rPr>
          <w:rFonts w:ascii="Times New Roman" w:hAnsi="Times New Roman"/>
          <w:i/>
          <w:iCs/>
          <w:sz w:val="20"/>
          <w:szCs w:val="20"/>
        </w:rPr>
        <w:t>Acremonium</w:t>
      </w:r>
      <w:r>
        <w:rPr>
          <w:rFonts w:ascii="Times New Roman" w:hAnsi="Times New Roman"/>
          <w:sz w:val="20"/>
          <w:szCs w:val="20"/>
        </w:rPr>
        <w:t xml:space="preserve"> and </w:t>
      </w:r>
      <w:r>
        <w:rPr>
          <w:rFonts w:ascii="Times New Roman" w:hAnsi="Times New Roman"/>
          <w:i/>
          <w:iCs/>
          <w:sz w:val="20"/>
          <w:szCs w:val="20"/>
        </w:rPr>
        <w:t>Sarocladium</w:t>
      </w:r>
      <w:r>
        <w:rPr>
          <w:rFonts w:ascii="Times New Roman" w:hAnsi="Times New Roman"/>
          <w:sz w:val="20"/>
          <w:szCs w:val="20"/>
        </w:rPr>
        <w:t xml:space="preserve"> Cause Brown Spot on Bagged Apple Fruit in China. Plant Dis</w:t>
      </w:r>
      <w:r>
        <w:rPr>
          <w:rFonts w:hint="eastAsia" w:ascii="Times New Roman" w:hAnsi="Times New Roman"/>
          <w:sz w:val="20"/>
          <w:szCs w:val="20"/>
        </w:rPr>
        <w:t>ease</w:t>
      </w:r>
      <w:r>
        <w:rPr>
          <w:rFonts w:ascii="Times New Roman" w:hAnsi="Times New Roman"/>
          <w:sz w:val="20"/>
          <w:szCs w:val="20"/>
        </w:rPr>
        <w:t xml:space="preserve"> 103, 1889-1901.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Houbraken, J., Kocsubé, S., Visagie, C.M., Yilmaz, N., Wang, X.C., Meijer, M., Kraak, B., Hubka, V., Bensch, K., Samson, R.A., Frisvad, J.C., 2020. Classification of</w:t>
      </w:r>
      <w:r>
        <w:rPr>
          <w:rFonts w:ascii="Times New Roman" w:hAnsi="Times New Roman"/>
          <w:i/>
          <w:iCs/>
          <w:sz w:val="20"/>
          <w:szCs w:val="20"/>
        </w:rPr>
        <w:t xml:space="preserve"> Aspergillus</w:t>
      </w:r>
      <w:r>
        <w:rPr>
          <w:rFonts w:ascii="Times New Roman" w:hAnsi="Times New Roman"/>
          <w:sz w:val="20"/>
          <w:szCs w:val="20"/>
        </w:rPr>
        <w:t xml:space="preserve">, </w:t>
      </w:r>
      <w:r>
        <w:rPr>
          <w:rFonts w:ascii="Times New Roman" w:hAnsi="Times New Roman"/>
          <w:i/>
          <w:iCs/>
          <w:sz w:val="20"/>
          <w:szCs w:val="20"/>
        </w:rPr>
        <w:t>Penicillium</w:t>
      </w:r>
      <w:r>
        <w:rPr>
          <w:rFonts w:ascii="Times New Roman" w:hAnsi="Times New Roman"/>
          <w:sz w:val="20"/>
          <w:szCs w:val="20"/>
        </w:rPr>
        <w:t xml:space="preserve">, </w:t>
      </w:r>
      <w:r>
        <w:rPr>
          <w:rFonts w:ascii="Times New Roman" w:hAnsi="Times New Roman"/>
          <w:i/>
          <w:iCs/>
          <w:sz w:val="20"/>
          <w:szCs w:val="20"/>
        </w:rPr>
        <w:t>Talaromyces</w:t>
      </w:r>
      <w:r>
        <w:rPr>
          <w:rFonts w:ascii="Times New Roman" w:hAnsi="Times New Roman"/>
          <w:sz w:val="20"/>
          <w:szCs w:val="20"/>
        </w:rPr>
        <w:t xml:space="preserve"> and related genera (Eurotiales): An overview of families, genera, subgenera, sections, series and species. Studies in Mycology 95, 5-169.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Hu, L., Li, Q., Yan, J., Liu, C., Zhong, J., 2022. Vegetation restoration facilitates belowground microbial network complexity and recalcitrant soil organic carbon storage in southwest China karst region. Science of The Total Environment 820, 153137.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Juan Manuel, S.-Y., 2022. </w:t>
      </w:r>
      <w:r>
        <w:rPr>
          <w:rFonts w:ascii="Times New Roman" w:hAnsi="Times New Roman"/>
          <w:i/>
          <w:iCs/>
          <w:sz w:val="20"/>
          <w:szCs w:val="20"/>
        </w:rPr>
        <w:t>Xanthobacter</w:t>
      </w:r>
      <w:r>
        <w:rPr>
          <w:rFonts w:ascii="Times New Roman" w:hAnsi="Times New Roman"/>
          <w:sz w:val="20"/>
          <w:szCs w:val="20"/>
        </w:rPr>
        <w:t xml:space="preserve"> autotrophicus an Endophytic Beneficial Bacterium for Wheat and Other Plants: A Short Review, In: Mahmood-ur-Rahman, A. (Ed.), Current Trends in Wheat Research. IntechOpen, Rijeka, p. Ch. 4.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Klaysubun, C., Srisuk, N., Duangmal, K., 2022. Kitasatospora humi sp. nov., isolated from a tropical peat swamp forest soil, and proposal for the reclassification of </w:t>
      </w:r>
      <w:r>
        <w:rPr>
          <w:rFonts w:ascii="Times New Roman" w:hAnsi="Times New Roman"/>
          <w:i/>
          <w:iCs/>
          <w:sz w:val="20"/>
          <w:szCs w:val="20"/>
        </w:rPr>
        <w:t>Kitasatospora</w:t>
      </w:r>
      <w:r>
        <w:rPr>
          <w:rFonts w:ascii="Times New Roman" w:hAnsi="Times New Roman"/>
          <w:sz w:val="20"/>
          <w:szCs w:val="20"/>
        </w:rPr>
        <w:t xml:space="preserve"> psammotica as a later heterotypic synonym of </w:t>
      </w:r>
      <w:r>
        <w:rPr>
          <w:rFonts w:ascii="Times New Roman" w:hAnsi="Times New Roman"/>
          <w:i/>
          <w:iCs/>
          <w:sz w:val="20"/>
          <w:szCs w:val="20"/>
        </w:rPr>
        <w:t>Kitasatospora</w:t>
      </w:r>
      <w:r>
        <w:rPr>
          <w:rFonts w:ascii="Times New Roman" w:hAnsi="Times New Roman"/>
          <w:sz w:val="20"/>
          <w:szCs w:val="20"/>
        </w:rPr>
        <w:t xml:space="preserve"> aureofaciens. International Journal of Systematic and Evolutionary Microbiology 72.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Lee, L.H., Azman, A.S., Zainal, N., Yin, W.F., Mutalib, N.A., Chan, K.G., 2015. </w:t>
      </w:r>
      <w:r>
        <w:rPr>
          <w:rFonts w:ascii="Times New Roman" w:hAnsi="Times New Roman"/>
          <w:i/>
          <w:iCs/>
          <w:sz w:val="20"/>
          <w:szCs w:val="20"/>
        </w:rPr>
        <w:t>Sinomonas</w:t>
      </w:r>
      <w:r>
        <w:rPr>
          <w:rFonts w:ascii="Times New Roman" w:hAnsi="Times New Roman"/>
          <w:sz w:val="20"/>
          <w:szCs w:val="20"/>
        </w:rPr>
        <w:t xml:space="preserve"> humi sp. nov., an amylolytic actinobacterium isolated from mangrove forest soil. International Journal of Systematic and Evolutionary Microbiology 65, 996-1002.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Li, B., Xu, R., Sun, X., Han, F., Xiao, E., Chen, L., Qiu, L., Sun, W., 2021. Microbiome-environment interactions in antimony-contaminated rice paddies and the correlation of core microbiome with arsenic and antimony contamination. Chemosphere 263, 128227.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Lin, L., Li, Z., Hu, C.-j., Zhang, X.-c., Chang, S., Yang, L.-T., Li, Y., An, Q., 2012. Plant Growth-Promoting Nitrogen-Fixing Enterobacteria Are in Association with Sugarcane Plants Growing in Guangxi, China. Microbes and Environments 27, 391 - 398.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Luo, Y., Wang, F., Huang, Y., Zhou, M., Gao, J., Yan, T., Sheng, H., An, L., 2019. </w:t>
      </w:r>
      <w:r>
        <w:rPr>
          <w:rFonts w:ascii="Times New Roman" w:hAnsi="Times New Roman"/>
          <w:i/>
          <w:iCs/>
          <w:sz w:val="20"/>
          <w:szCs w:val="20"/>
        </w:rPr>
        <w:t xml:space="preserve">Sphingomonas </w:t>
      </w:r>
      <w:r>
        <w:rPr>
          <w:rFonts w:ascii="Times New Roman" w:hAnsi="Times New Roman"/>
          <w:sz w:val="20"/>
          <w:szCs w:val="20"/>
        </w:rPr>
        <w:t>sp. Cra20 Increases Plant Growth Rate and Alters Rhizosphere Microbial Community Structure of Arabidopsis thaliana Under Drought Stress. Front</w:t>
      </w:r>
      <w:r>
        <w:rPr>
          <w:rFonts w:hint="eastAsia" w:ascii="Times New Roman" w:hAnsi="Times New Roman"/>
          <w:sz w:val="20"/>
          <w:szCs w:val="20"/>
        </w:rPr>
        <w:t xml:space="preserve"> in</w:t>
      </w:r>
      <w:r>
        <w:rPr>
          <w:rFonts w:ascii="Times New Roman" w:hAnsi="Times New Roman"/>
          <w:sz w:val="20"/>
          <w:szCs w:val="20"/>
        </w:rPr>
        <w:t xml:space="preserve"> Microbiol 10, 1221.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Méndez-Líter, J.A., de Eugenio, L.I., Nieto-Domínguez, M., Prieto, A., Martínez, M.J., 2021. </w:t>
      </w:r>
      <w:r>
        <w:rPr>
          <w:rFonts w:ascii="Times New Roman" w:hAnsi="Times New Roman"/>
          <w:i/>
          <w:iCs/>
          <w:sz w:val="20"/>
          <w:szCs w:val="20"/>
        </w:rPr>
        <w:t>Hemicellulases</w:t>
      </w:r>
      <w:r>
        <w:rPr>
          <w:rFonts w:ascii="Times New Roman" w:hAnsi="Times New Roman"/>
          <w:sz w:val="20"/>
          <w:szCs w:val="20"/>
        </w:rPr>
        <w:t xml:space="preserve"> from </w:t>
      </w:r>
      <w:r>
        <w:rPr>
          <w:rFonts w:ascii="Times New Roman" w:hAnsi="Times New Roman"/>
          <w:i/>
          <w:iCs/>
          <w:sz w:val="20"/>
          <w:szCs w:val="20"/>
        </w:rPr>
        <w:t>Penicillium</w:t>
      </w:r>
      <w:r>
        <w:rPr>
          <w:rFonts w:ascii="Times New Roman" w:hAnsi="Times New Roman"/>
          <w:sz w:val="20"/>
          <w:szCs w:val="20"/>
        </w:rPr>
        <w:t xml:space="preserve"> and </w:t>
      </w:r>
      <w:r>
        <w:rPr>
          <w:rFonts w:ascii="Times New Roman" w:hAnsi="Times New Roman"/>
          <w:i/>
          <w:iCs/>
          <w:sz w:val="20"/>
          <w:szCs w:val="20"/>
        </w:rPr>
        <w:t>Talaromyces</w:t>
      </w:r>
      <w:r>
        <w:rPr>
          <w:rFonts w:ascii="Times New Roman" w:hAnsi="Times New Roman"/>
          <w:sz w:val="20"/>
          <w:szCs w:val="20"/>
        </w:rPr>
        <w:t xml:space="preserve"> for lignocellulosic biomass valorization: A review. Bioresource Technology 324, 124623.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Narsing Rao, M.P., Xiao, M., Li, W.-J., 2018. Chapter 12 - Characterization of the Genus </w:t>
      </w:r>
      <w:r>
        <w:rPr>
          <w:rFonts w:ascii="Times New Roman" w:hAnsi="Times New Roman"/>
          <w:i/>
          <w:iCs/>
          <w:sz w:val="20"/>
          <w:szCs w:val="20"/>
        </w:rPr>
        <w:t>Sinomonas</w:t>
      </w:r>
      <w:r>
        <w:rPr>
          <w:rFonts w:ascii="Times New Roman" w:hAnsi="Times New Roman"/>
          <w:sz w:val="20"/>
          <w:szCs w:val="20"/>
        </w:rPr>
        <w:t>: From Taxonomy to Applications, In: Singh, B.P., Gupta, V.K., Passari, A.K. (Eds.), New and Future Developments in Microbial Biotechnology and Bioengineering. Elsevier, pp. 179-190.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Ormeño-Orrillo, E., Martínez-Romero, E., 2019. A Genomotaxonomy View of the Bradyrhizobium Genus. Front Microbiol 10, 1334.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Oshiki, M., Toyama, Y., Suenaga, T., Terada, A., Kasahara, Y., Yamaguchi, T., Araki, N., 2022. N2O Reduction by</w:t>
      </w:r>
      <w:r>
        <w:rPr>
          <w:rFonts w:ascii="Times New Roman" w:hAnsi="Times New Roman"/>
          <w:i/>
          <w:iCs/>
          <w:sz w:val="20"/>
          <w:szCs w:val="20"/>
        </w:rPr>
        <w:t xml:space="preserve"> Gemmatimonas aurantiaca</w:t>
      </w:r>
      <w:r>
        <w:rPr>
          <w:rFonts w:ascii="Times New Roman" w:hAnsi="Times New Roman"/>
          <w:sz w:val="20"/>
          <w:szCs w:val="20"/>
        </w:rPr>
        <w:t xml:space="preserve"> and Potential Involvement of </w:t>
      </w:r>
      <w:r>
        <w:rPr>
          <w:rFonts w:ascii="Times New Roman" w:hAnsi="Times New Roman"/>
          <w:i/>
          <w:iCs/>
          <w:sz w:val="20"/>
          <w:szCs w:val="20"/>
        </w:rPr>
        <w:t xml:space="preserve">Gemmatimonadetes </w:t>
      </w:r>
      <w:r>
        <w:rPr>
          <w:rFonts w:ascii="Times New Roman" w:hAnsi="Times New Roman"/>
          <w:sz w:val="20"/>
          <w:szCs w:val="20"/>
        </w:rPr>
        <w:t>Bacteria in N2O Reduction in Agricultural Soils. Microbes and Environments 37.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Park, D., Kim, H., Yoon, S., 2017. Nitrous Oxide Reduction by an Obligate Aerobic Bacterium, </w:t>
      </w:r>
      <w:r>
        <w:rPr>
          <w:rFonts w:ascii="Times New Roman" w:hAnsi="Times New Roman"/>
          <w:i/>
          <w:iCs/>
          <w:sz w:val="20"/>
          <w:szCs w:val="20"/>
        </w:rPr>
        <w:t>Gemmatimonas</w:t>
      </w:r>
      <w:r>
        <w:rPr>
          <w:rFonts w:ascii="Times New Roman" w:hAnsi="Times New Roman"/>
          <w:sz w:val="20"/>
          <w:szCs w:val="20"/>
        </w:rPr>
        <w:t xml:space="preserve"> aurantiaca Strain T-27. Applied and Environmental Microbiology 83, e00502-00517.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Peeters, K.J., Haeck, A., Harinck, L., Afolabi, O.O., Demeestere, K., Audenaert, K., Höfte, M., 2020. Morphological, Pathogenic and Toxigenic Variability in the Rice Sheath Rot Pathogen Sarocladium Oryzae. Toxins 12, 109.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Prasannath, K., Shivas, R.G., Galea, V.J., Akinsanmi, O.A., 2021. Novel Botrytis and Cladosporium Species Associated with Flower Diseases of Macadamia in Australia. Journal of Fungi 7, 898.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Pulido-Chavez, M.F., Alvarado, E.C., DeLuca, T.H., Edmonds, R.L., Glassman, S.I., 2021. High-severity wildfire reduces richness and alters composition of ectomycorrhizal fungi in low-severity adapted ponderosa pine forests. Forest Ecology and Management 485, 118923.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Rahmani, N., Kahar, P., Lisdiyanti, P., Lee, J., Yopi, Prasetya, B., Ogino, C., Kondo, A., 2019. GH-10 and GH-11 Endo-1,4-β-xylanase enzymes from Kitasatospora sp. produce xylose and xylooligosaccharides from sugarcane bagasse with no xylose inhibition. Bioresour Technol 272, 315-325.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Rai, A., Das, M., Tripathi, A., 2020. Occurrence and toxicity of a fusarium mycotoxin, zearalenone. Crit Rev Food Sci Nutr 60, 2710-2729.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Ren, H., Wang, H., Qi, X., Yu, Z., Zheng, X., Zhang, S., Wang, Z., Zhang, M., Ahmed, T., Li, B., 2021. The Damage Caused by Decline Disease in Bayberry Plants through Changes in Soil Properties, Rhizosphere Microbial Community Structure and Metabolites. Plants 10, 2083.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Sharma, V., Bhattacharyya, S., Kumar, R., Kumar, A., Ibañez, F., Wang, J., Guo, B., Sudini, H.K., Gopalakrishnan, S., DasGupta, M., Varshney, R.K., Pandey, M.K., 2020. Molecular Basis of Root Nodule Symbiosis between </w:t>
      </w:r>
      <w:r>
        <w:rPr>
          <w:rFonts w:ascii="Times New Roman" w:hAnsi="Times New Roman"/>
          <w:i/>
          <w:iCs/>
          <w:sz w:val="20"/>
          <w:szCs w:val="20"/>
        </w:rPr>
        <w:t>Bradyrhizobium</w:t>
      </w:r>
      <w:r>
        <w:rPr>
          <w:rFonts w:ascii="Times New Roman" w:hAnsi="Times New Roman"/>
          <w:sz w:val="20"/>
          <w:szCs w:val="20"/>
        </w:rPr>
        <w:t xml:space="preserve"> and ‘Crack-Entry’ Legume Groundnut (</w:t>
      </w:r>
      <w:r>
        <w:rPr>
          <w:rFonts w:ascii="Times New Roman" w:hAnsi="Times New Roman"/>
          <w:i/>
          <w:iCs/>
          <w:sz w:val="20"/>
          <w:szCs w:val="20"/>
        </w:rPr>
        <w:t>Arachis hypogaea</w:t>
      </w:r>
      <w:r>
        <w:rPr>
          <w:rFonts w:ascii="Times New Roman" w:hAnsi="Times New Roman"/>
          <w:sz w:val="20"/>
          <w:szCs w:val="20"/>
        </w:rPr>
        <w:t xml:space="preserve"> L.). Plants 9, 276.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Simão, R.C., Gomes, S.L., 2001. Structure, expression, and functional analysis of the gene coding for calmodulin in the chytridiomycete Blastocladiella emersonii. J Bacteriol 183, 2280-2288.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Sood, M., Kapoor, D., Kumar, V., Sheteiwy, M.S., Ramakrishnan, M., Landi, M., Araniti, F., Sharma, A., 2020. Trichoderma: The "Secrets" of a Multitalented Biocontrol Agent. Plants (Basel) 9.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Vaishnav, N., Singh, A., Adsul, M., Dixit, P., Sandhu, S.K., Mathur, A., Puri, S.K., Singhania, R.R., 2018. Penicillium: The next emerging champion for cellulase production. Bioresource Technology Reports 2, 131-140.</w:t>
      </w:r>
    </w:p>
    <w:p>
      <w:pPr>
        <w:autoSpaceDE w:val="0"/>
        <w:spacing w:line="480" w:lineRule="auto"/>
        <w:ind w:left="400" w:hanging="400" w:hangingChars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Zhong, Y., Liang, L., Xu, R., Xu, H., Sun, L., Liao, H., 2022. Intercropping tea plantations with soybean and rapeseed enhances nitrogen fixation through shifts in soil microbial communities. Frontiers of Agricultural Science and Engineering 9, 344-355.</w:t>
      </w:r>
    </w:p>
    <w:p>
      <w:pPr>
        <w:jc w:val="left"/>
        <w:rPr>
          <w:rFonts w:ascii="Times New Roman" w:hAnsi="Times New Roman"/>
        </w:rPr>
      </w:pPr>
    </w:p>
    <w:sectPr>
      <w:type w:val="continuous"/>
      <w:pgSz w:w="11906" w:h="16838"/>
      <w:pgMar w:top="1417" w:right="1417" w:bottom="1417" w:left="1417" w:header="851" w:footer="992" w:gutter="0"/>
      <w:lnNumType w:countBy="1" w:restart="continuous"/>
      <w:cols w:space="720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NimbusSanL-Regu">
    <w:altName w:val="宋体"/>
    <w:panose1 w:val="00000000000000000000"/>
    <w:charset w:val="86"/>
    <w:family w:val="auto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hyphenationZone w:val="360"/>
  <w:drawingGridHorizontalSpacing w:val="105"/>
  <w:drawingGridVerticalSpacing w:val="156"/>
  <w:displayHorizontalDrawingGridEvery w:val="2"/>
  <w:displayVerticalDrawingGridEvery w:val="2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k1NWYxM2UxYTdkMTY1N2QxYTJlODA1YjE5Y2RhZDgifQ=="/>
    <w:docVar w:name="Total_Editing_Time" w:val="13174"/>
  </w:docVars>
  <w:rsids>
    <w:rsidRoot w:val="00770B98"/>
    <w:rsid w:val="00000788"/>
    <w:rsid w:val="000011B6"/>
    <w:rsid w:val="00002116"/>
    <w:rsid w:val="00003DD6"/>
    <w:rsid w:val="00004CF6"/>
    <w:rsid w:val="00005294"/>
    <w:rsid w:val="0001193D"/>
    <w:rsid w:val="00011A0A"/>
    <w:rsid w:val="00012B81"/>
    <w:rsid w:val="00013E6F"/>
    <w:rsid w:val="0001445D"/>
    <w:rsid w:val="00016B64"/>
    <w:rsid w:val="00017AF1"/>
    <w:rsid w:val="00020B56"/>
    <w:rsid w:val="00020C21"/>
    <w:rsid w:val="00020F4B"/>
    <w:rsid w:val="00021336"/>
    <w:rsid w:val="00022045"/>
    <w:rsid w:val="00022DFD"/>
    <w:rsid w:val="00023606"/>
    <w:rsid w:val="0002491E"/>
    <w:rsid w:val="000259D2"/>
    <w:rsid w:val="00026533"/>
    <w:rsid w:val="000311AE"/>
    <w:rsid w:val="00031E2A"/>
    <w:rsid w:val="0003258C"/>
    <w:rsid w:val="00034336"/>
    <w:rsid w:val="0003733D"/>
    <w:rsid w:val="000405B7"/>
    <w:rsid w:val="00054CFA"/>
    <w:rsid w:val="00054F13"/>
    <w:rsid w:val="000554B6"/>
    <w:rsid w:val="00062CFA"/>
    <w:rsid w:val="00063D14"/>
    <w:rsid w:val="00067575"/>
    <w:rsid w:val="00067EBB"/>
    <w:rsid w:val="00071C27"/>
    <w:rsid w:val="00077BE6"/>
    <w:rsid w:val="0008020A"/>
    <w:rsid w:val="0008167E"/>
    <w:rsid w:val="00083821"/>
    <w:rsid w:val="00083889"/>
    <w:rsid w:val="00085DEC"/>
    <w:rsid w:val="00087880"/>
    <w:rsid w:val="00090A47"/>
    <w:rsid w:val="00096D56"/>
    <w:rsid w:val="000974AC"/>
    <w:rsid w:val="000A0363"/>
    <w:rsid w:val="000A0C49"/>
    <w:rsid w:val="000A7FD5"/>
    <w:rsid w:val="000B21D3"/>
    <w:rsid w:val="000C1FF2"/>
    <w:rsid w:val="000C2112"/>
    <w:rsid w:val="000C7DEF"/>
    <w:rsid w:val="000D284C"/>
    <w:rsid w:val="000D3D61"/>
    <w:rsid w:val="000D5096"/>
    <w:rsid w:val="000D51E0"/>
    <w:rsid w:val="000D6EFC"/>
    <w:rsid w:val="000D6F1A"/>
    <w:rsid w:val="000D73C7"/>
    <w:rsid w:val="000E0887"/>
    <w:rsid w:val="000E1798"/>
    <w:rsid w:val="000E2924"/>
    <w:rsid w:val="000E382B"/>
    <w:rsid w:val="000F18AA"/>
    <w:rsid w:val="000F2831"/>
    <w:rsid w:val="000F7E0B"/>
    <w:rsid w:val="00102270"/>
    <w:rsid w:val="00102582"/>
    <w:rsid w:val="00103C33"/>
    <w:rsid w:val="00103E1F"/>
    <w:rsid w:val="00104C02"/>
    <w:rsid w:val="00105C8E"/>
    <w:rsid w:val="001108EA"/>
    <w:rsid w:val="00112F8C"/>
    <w:rsid w:val="001227DF"/>
    <w:rsid w:val="00122F81"/>
    <w:rsid w:val="001239FB"/>
    <w:rsid w:val="001243C0"/>
    <w:rsid w:val="001258CA"/>
    <w:rsid w:val="00140CCE"/>
    <w:rsid w:val="001417FE"/>
    <w:rsid w:val="00144D6E"/>
    <w:rsid w:val="00146CAB"/>
    <w:rsid w:val="00151D94"/>
    <w:rsid w:val="00152A26"/>
    <w:rsid w:val="0015300E"/>
    <w:rsid w:val="001576A1"/>
    <w:rsid w:val="001642E7"/>
    <w:rsid w:val="001660C1"/>
    <w:rsid w:val="00174F5F"/>
    <w:rsid w:val="001805CD"/>
    <w:rsid w:val="00183B6B"/>
    <w:rsid w:val="001840A7"/>
    <w:rsid w:val="0018441B"/>
    <w:rsid w:val="001853A6"/>
    <w:rsid w:val="00185695"/>
    <w:rsid w:val="001867BB"/>
    <w:rsid w:val="001873A1"/>
    <w:rsid w:val="00191417"/>
    <w:rsid w:val="00192842"/>
    <w:rsid w:val="00193B9C"/>
    <w:rsid w:val="00196AC6"/>
    <w:rsid w:val="001A2221"/>
    <w:rsid w:val="001A4E6A"/>
    <w:rsid w:val="001A5CC9"/>
    <w:rsid w:val="001B261D"/>
    <w:rsid w:val="001B3962"/>
    <w:rsid w:val="001B3E79"/>
    <w:rsid w:val="001B444C"/>
    <w:rsid w:val="001B6101"/>
    <w:rsid w:val="001B617A"/>
    <w:rsid w:val="001C0440"/>
    <w:rsid w:val="001C04E8"/>
    <w:rsid w:val="001C1155"/>
    <w:rsid w:val="001C6768"/>
    <w:rsid w:val="001C676A"/>
    <w:rsid w:val="001C7485"/>
    <w:rsid w:val="001C74A5"/>
    <w:rsid w:val="001D1457"/>
    <w:rsid w:val="001D35B4"/>
    <w:rsid w:val="001D40BB"/>
    <w:rsid w:val="001E07BF"/>
    <w:rsid w:val="001E2C85"/>
    <w:rsid w:val="001E3C2A"/>
    <w:rsid w:val="001E5C94"/>
    <w:rsid w:val="001E6F25"/>
    <w:rsid w:val="001F384F"/>
    <w:rsid w:val="001F40A5"/>
    <w:rsid w:val="001F49DC"/>
    <w:rsid w:val="001F4AC7"/>
    <w:rsid w:val="001F4DE7"/>
    <w:rsid w:val="001F5ED6"/>
    <w:rsid w:val="001F7637"/>
    <w:rsid w:val="00200584"/>
    <w:rsid w:val="002019B6"/>
    <w:rsid w:val="0020221B"/>
    <w:rsid w:val="002048B9"/>
    <w:rsid w:val="00212D51"/>
    <w:rsid w:val="00217826"/>
    <w:rsid w:val="00223881"/>
    <w:rsid w:val="00233C0A"/>
    <w:rsid w:val="002402E1"/>
    <w:rsid w:val="002416F3"/>
    <w:rsid w:val="00243EFD"/>
    <w:rsid w:val="0024549B"/>
    <w:rsid w:val="00245C98"/>
    <w:rsid w:val="002507FA"/>
    <w:rsid w:val="00252CEF"/>
    <w:rsid w:val="00253D0D"/>
    <w:rsid w:val="0026093E"/>
    <w:rsid w:val="00261CFA"/>
    <w:rsid w:val="002648EC"/>
    <w:rsid w:val="00265C42"/>
    <w:rsid w:val="00265C70"/>
    <w:rsid w:val="0026602B"/>
    <w:rsid w:val="002747F7"/>
    <w:rsid w:val="00275DCD"/>
    <w:rsid w:val="00276E50"/>
    <w:rsid w:val="002810AA"/>
    <w:rsid w:val="00281D94"/>
    <w:rsid w:val="002821D9"/>
    <w:rsid w:val="0028309C"/>
    <w:rsid w:val="002866A3"/>
    <w:rsid w:val="0029148D"/>
    <w:rsid w:val="00294134"/>
    <w:rsid w:val="00294196"/>
    <w:rsid w:val="002961CC"/>
    <w:rsid w:val="002A44A7"/>
    <w:rsid w:val="002A4FB3"/>
    <w:rsid w:val="002A5CDA"/>
    <w:rsid w:val="002A78CC"/>
    <w:rsid w:val="002B19D4"/>
    <w:rsid w:val="002B5DB8"/>
    <w:rsid w:val="002B719B"/>
    <w:rsid w:val="002C0CD9"/>
    <w:rsid w:val="002C2A89"/>
    <w:rsid w:val="002C2D68"/>
    <w:rsid w:val="002C57F1"/>
    <w:rsid w:val="002C7B01"/>
    <w:rsid w:val="002D11C4"/>
    <w:rsid w:val="002D3ADE"/>
    <w:rsid w:val="002D45DB"/>
    <w:rsid w:val="002D513B"/>
    <w:rsid w:val="002D5450"/>
    <w:rsid w:val="002D5797"/>
    <w:rsid w:val="002E1251"/>
    <w:rsid w:val="002E401C"/>
    <w:rsid w:val="002E5931"/>
    <w:rsid w:val="002E6E6E"/>
    <w:rsid w:val="002E7284"/>
    <w:rsid w:val="002F25CE"/>
    <w:rsid w:val="002F2F8A"/>
    <w:rsid w:val="002F33FC"/>
    <w:rsid w:val="00300E99"/>
    <w:rsid w:val="003014F3"/>
    <w:rsid w:val="003029D5"/>
    <w:rsid w:val="00304484"/>
    <w:rsid w:val="00306390"/>
    <w:rsid w:val="00306A25"/>
    <w:rsid w:val="003108A5"/>
    <w:rsid w:val="003127E2"/>
    <w:rsid w:val="003138C7"/>
    <w:rsid w:val="00314862"/>
    <w:rsid w:val="00314EC9"/>
    <w:rsid w:val="003172CB"/>
    <w:rsid w:val="00324D29"/>
    <w:rsid w:val="00325306"/>
    <w:rsid w:val="00326817"/>
    <w:rsid w:val="003274B6"/>
    <w:rsid w:val="00330E3A"/>
    <w:rsid w:val="00331C41"/>
    <w:rsid w:val="00332305"/>
    <w:rsid w:val="003332A4"/>
    <w:rsid w:val="00333654"/>
    <w:rsid w:val="003337DB"/>
    <w:rsid w:val="0033587A"/>
    <w:rsid w:val="00336099"/>
    <w:rsid w:val="00336B39"/>
    <w:rsid w:val="003404F0"/>
    <w:rsid w:val="003411E9"/>
    <w:rsid w:val="00341A33"/>
    <w:rsid w:val="0034346F"/>
    <w:rsid w:val="00344825"/>
    <w:rsid w:val="003448EB"/>
    <w:rsid w:val="003456EA"/>
    <w:rsid w:val="00347B0D"/>
    <w:rsid w:val="0035003D"/>
    <w:rsid w:val="00350200"/>
    <w:rsid w:val="00351C79"/>
    <w:rsid w:val="00353801"/>
    <w:rsid w:val="003551B8"/>
    <w:rsid w:val="003557CA"/>
    <w:rsid w:val="0035715E"/>
    <w:rsid w:val="00360368"/>
    <w:rsid w:val="003635D2"/>
    <w:rsid w:val="003646BF"/>
    <w:rsid w:val="00365011"/>
    <w:rsid w:val="0036648C"/>
    <w:rsid w:val="00366C7C"/>
    <w:rsid w:val="00373108"/>
    <w:rsid w:val="00374505"/>
    <w:rsid w:val="00374567"/>
    <w:rsid w:val="00374D6A"/>
    <w:rsid w:val="00376949"/>
    <w:rsid w:val="0038409F"/>
    <w:rsid w:val="0038455E"/>
    <w:rsid w:val="0038468F"/>
    <w:rsid w:val="00384F18"/>
    <w:rsid w:val="00390B06"/>
    <w:rsid w:val="00392635"/>
    <w:rsid w:val="00392DC5"/>
    <w:rsid w:val="00395107"/>
    <w:rsid w:val="00395C64"/>
    <w:rsid w:val="00396308"/>
    <w:rsid w:val="00397ED7"/>
    <w:rsid w:val="003A6C12"/>
    <w:rsid w:val="003B0FC8"/>
    <w:rsid w:val="003B2494"/>
    <w:rsid w:val="003B2E60"/>
    <w:rsid w:val="003B66BF"/>
    <w:rsid w:val="003C01FC"/>
    <w:rsid w:val="003C2AA6"/>
    <w:rsid w:val="003C6066"/>
    <w:rsid w:val="003C68C8"/>
    <w:rsid w:val="003D05BF"/>
    <w:rsid w:val="003D481A"/>
    <w:rsid w:val="003D50BB"/>
    <w:rsid w:val="003E1085"/>
    <w:rsid w:val="003E1E66"/>
    <w:rsid w:val="003E3625"/>
    <w:rsid w:val="003E3F5F"/>
    <w:rsid w:val="003E775A"/>
    <w:rsid w:val="003F1442"/>
    <w:rsid w:val="003F3B73"/>
    <w:rsid w:val="003F63CB"/>
    <w:rsid w:val="003F6745"/>
    <w:rsid w:val="004044A1"/>
    <w:rsid w:val="004053F9"/>
    <w:rsid w:val="00406A7D"/>
    <w:rsid w:val="00407E12"/>
    <w:rsid w:val="004171F0"/>
    <w:rsid w:val="00420961"/>
    <w:rsid w:val="004243BB"/>
    <w:rsid w:val="00425676"/>
    <w:rsid w:val="0042579D"/>
    <w:rsid w:val="00425F0F"/>
    <w:rsid w:val="00427FCC"/>
    <w:rsid w:val="00430BE2"/>
    <w:rsid w:val="00433067"/>
    <w:rsid w:val="00435348"/>
    <w:rsid w:val="004367E4"/>
    <w:rsid w:val="00436814"/>
    <w:rsid w:val="00437676"/>
    <w:rsid w:val="00443812"/>
    <w:rsid w:val="00446F2B"/>
    <w:rsid w:val="0045429C"/>
    <w:rsid w:val="00454AF2"/>
    <w:rsid w:val="004550D2"/>
    <w:rsid w:val="00455D71"/>
    <w:rsid w:val="004563DB"/>
    <w:rsid w:val="0046203D"/>
    <w:rsid w:val="00464C94"/>
    <w:rsid w:val="00466137"/>
    <w:rsid w:val="004661C9"/>
    <w:rsid w:val="00466382"/>
    <w:rsid w:val="0047105C"/>
    <w:rsid w:val="004713D7"/>
    <w:rsid w:val="004737EF"/>
    <w:rsid w:val="00482729"/>
    <w:rsid w:val="00484ED2"/>
    <w:rsid w:val="00486D14"/>
    <w:rsid w:val="004877FF"/>
    <w:rsid w:val="00491647"/>
    <w:rsid w:val="00493C22"/>
    <w:rsid w:val="004943F2"/>
    <w:rsid w:val="00496312"/>
    <w:rsid w:val="00496DD5"/>
    <w:rsid w:val="004A246B"/>
    <w:rsid w:val="004A2828"/>
    <w:rsid w:val="004A534B"/>
    <w:rsid w:val="004A5676"/>
    <w:rsid w:val="004A5FAF"/>
    <w:rsid w:val="004A6490"/>
    <w:rsid w:val="004B03D1"/>
    <w:rsid w:val="004B2972"/>
    <w:rsid w:val="004B765C"/>
    <w:rsid w:val="004C0AD0"/>
    <w:rsid w:val="004C1887"/>
    <w:rsid w:val="004C5C80"/>
    <w:rsid w:val="004D27F7"/>
    <w:rsid w:val="004D35BB"/>
    <w:rsid w:val="004D3CAB"/>
    <w:rsid w:val="004D4CFD"/>
    <w:rsid w:val="004E1005"/>
    <w:rsid w:val="004E385C"/>
    <w:rsid w:val="004E4C37"/>
    <w:rsid w:val="004E507D"/>
    <w:rsid w:val="004E6B9C"/>
    <w:rsid w:val="004F0464"/>
    <w:rsid w:val="004F0B5D"/>
    <w:rsid w:val="004F171C"/>
    <w:rsid w:val="004F4748"/>
    <w:rsid w:val="004F5F8C"/>
    <w:rsid w:val="004F6123"/>
    <w:rsid w:val="00502229"/>
    <w:rsid w:val="00502657"/>
    <w:rsid w:val="00505C5F"/>
    <w:rsid w:val="005066F1"/>
    <w:rsid w:val="0050682D"/>
    <w:rsid w:val="00507057"/>
    <w:rsid w:val="00507397"/>
    <w:rsid w:val="0051031B"/>
    <w:rsid w:val="00510504"/>
    <w:rsid w:val="00510D4E"/>
    <w:rsid w:val="005123D5"/>
    <w:rsid w:val="00513705"/>
    <w:rsid w:val="0051399E"/>
    <w:rsid w:val="005168BE"/>
    <w:rsid w:val="00516F65"/>
    <w:rsid w:val="00520049"/>
    <w:rsid w:val="0052257B"/>
    <w:rsid w:val="00524CEA"/>
    <w:rsid w:val="00524FC3"/>
    <w:rsid w:val="005274B6"/>
    <w:rsid w:val="0052798B"/>
    <w:rsid w:val="005308B5"/>
    <w:rsid w:val="0053395E"/>
    <w:rsid w:val="00535E83"/>
    <w:rsid w:val="005375DC"/>
    <w:rsid w:val="00540FC6"/>
    <w:rsid w:val="00543CD2"/>
    <w:rsid w:val="005468E5"/>
    <w:rsid w:val="00555DD7"/>
    <w:rsid w:val="00556FAD"/>
    <w:rsid w:val="0055751A"/>
    <w:rsid w:val="00557CB7"/>
    <w:rsid w:val="0056095D"/>
    <w:rsid w:val="00562138"/>
    <w:rsid w:val="0056450E"/>
    <w:rsid w:val="005647B5"/>
    <w:rsid w:val="005670C5"/>
    <w:rsid w:val="00567C0D"/>
    <w:rsid w:val="00567CB9"/>
    <w:rsid w:val="00575543"/>
    <w:rsid w:val="00575A68"/>
    <w:rsid w:val="00576087"/>
    <w:rsid w:val="00577281"/>
    <w:rsid w:val="005814B6"/>
    <w:rsid w:val="005816A5"/>
    <w:rsid w:val="00584D59"/>
    <w:rsid w:val="00585907"/>
    <w:rsid w:val="005901A1"/>
    <w:rsid w:val="00590858"/>
    <w:rsid w:val="00592C20"/>
    <w:rsid w:val="0059363A"/>
    <w:rsid w:val="00593B5F"/>
    <w:rsid w:val="00594967"/>
    <w:rsid w:val="00596ACE"/>
    <w:rsid w:val="00596ECF"/>
    <w:rsid w:val="0059738C"/>
    <w:rsid w:val="005A17D6"/>
    <w:rsid w:val="005A340E"/>
    <w:rsid w:val="005A390B"/>
    <w:rsid w:val="005A3994"/>
    <w:rsid w:val="005A401B"/>
    <w:rsid w:val="005A6777"/>
    <w:rsid w:val="005B3E64"/>
    <w:rsid w:val="005B3EB3"/>
    <w:rsid w:val="005B3F3B"/>
    <w:rsid w:val="005B4290"/>
    <w:rsid w:val="005B5994"/>
    <w:rsid w:val="005C1CED"/>
    <w:rsid w:val="005C30DA"/>
    <w:rsid w:val="005C36F9"/>
    <w:rsid w:val="005C61E9"/>
    <w:rsid w:val="005C7144"/>
    <w:rsid w:val="005D08D3"/>
    <w:rsid w:val="005D1487"/>
    <w:rsid w:val="005D1C25"/>
    <w:rsid w:val="005D2099"/>
    <w:rsid w:val="005D2308"/>
    <w:rsid w:val="005D4787"/>
    <w:rsid w:val="005D5483"/>
    <w:rsid w:val="005E269D"/>
    <w:rsid w:val="005E3817"/>
    <w:rsid w:val="005E479B"/>
    <w:rsid w:val="005F1023"/>
    <w:rsid w:val="005F54A3"/>
    <w:rsid w:val="005F63D2"/>
    <w:rsid w:val="00600F1E"/>
    <w:rsid w:val="00601E54"/>
    <w:rsid w:val="00610111"/>
    <w:rsid w:val="00610284"/>
    <w:rsid w:val="00610494"/>
    <w:rsid w:val="006107E0"/>
    <w:rsid w:val="006107E1"/>
    <w:rsid w:val="006148B8"/>
    <w:rsid w:val="00616313"/>
    <w:rsid w:val="006166EE"/>
    <w:rsid w:val="0062217D"/>
    <w:rsid w:val="00623135"/>
    <w:rsid w:val="006237FF"/>
    <w:rsid w:val="00630238"/>
    <w:rsid w:val="006309EA"/>
    <w:rsid w:val="006328EF"/>
    <w:rsid w:val="00632A1E"/>
    <w:rsid w:val="00633C74"/>
    <w:rsid w:val="00634A34"/>
    <w:rsid w:val="00634E4C"/>
    <w:rsid w:val="0064034A"/>
    <w:rsid w:val="00641DEF"/>
    <w:rsid w:val="00645501"/>
    <w:rsid w:val="00645712"/>
    <w:rsid w:val="00647604"/>
    <w:rsid w:val="00651029"/>
    <w:rsid w:val="006553E4"/>
    <w:rsid w:val="00661DEA"/>
    <w:rsid w:val="00662758"/>
    <w:rsid w:val="006634BB"/>
    <w:rsid w:val="0066372E"/>
    <w:rsid w:val="006655CA"/>
    <w:rsid w:val="00665C79"/>
    <w:rsid w:val="0066765F"/>
    <w:rsid w:val="006679BA"/>
    <w:rsid w:val="00670F8C"/>
    <w:rsid w:val="00674835"/>
    <w:rsid w:val="00674C19"/>
    <w:rsid w:val="0067550D"/>
    <w:rsid w:val="006854DF"/>
    <w:rsid w:val="00686150"/>
    <w:rsid w:val="00686ADA"/>
    <w:rsid w:val="00692545"/>
    <w:rsid w:val="00694FE5"/>
    <w:rsid w:val="00696025"/>
    <w:rsid w:val="006A7A52"/>
    <w:rsid w:val="006B076B"/>
    <w:rsid w:val="006B1A91"/>
    <w:rsid w:val="006B42FD"/>
    <w:rsid w:val="006B4C58"/>
    <w:rsid w:val="006B4EAB"/>
    <w:rsid w:val="006C3AFD"/>
    <w:rsid w:val="006C4C21"/>
    <w:rsid w:val="006C529B"/>
    <w:rsid w:val="006C5AF8"/>
    <w:rsid w:val="006D0686"/>
    <w:rsid w:val="006D083F"/>
    <w:rsid w:val="006D0B44"/>
    <w:rsid w:val="006D0E0E"/>
    <w:rsid w:val="006D1FE4"/>
    <w:rsid w:val="006D336D"/>
    <w:rsid w:val="006D3710"/>
    <w:rsid w:val="006D4546"/>
    <w:rsid w:val="006E1AFE"/>
    <w:rsid w:val="006E48DE"/>
    <w:rsid w:val="006E4937"/>
    <w:rsid w:val="006E7D04"/>
    <w:rsid w:val="006F27BA"/>
    <w:rsid w:val="006F2D6D"/>
    <w:rsid w:val="006F2F68"/>
    <w:rsid w:val="006F4324"/>
    <w:rsid w:val="006F4E15"/>
    <w:rsid w:val="006F4EC3"/>
    <w:rsid w:val="006F656D"/>
    <w:rsid w:val="00700E32"/>
    <w:rsid w:val="00702895"/>
    <w:rsid w:val="00707747"/>
    <w:rsid w:val="00713AC4"/>
    <w:rsid w:val="00714E28"/>
    <w:rsid w:val="00715624"/>
    <w:rsid w:val="00715955"/>
    <w:rsid w:val="0072390A"/>
    <w:rsid w:val="007241A3"/>
    <w:rsid w:val="00724F35"/>
    <w:rsid w:val="00725A17"/>
    <w:rsid w:val="00725CA0"/>
    <w:rsid w:val="007264CD"/>
    <w:rsid w:val="00732725"/>
    <w:rsid w:val="007328DF"/>
    <w:rsid w:val="0073431E"/>
    <w:rsid w:val="0073652E"/>
    <w:rsid w:val="00742326"/>
    <w:rsid w:val="00744033"/>
    <w:rsid w:val="00745397"/>
    <w:rsid w:val="00746341"/>
    <w:rsid w:val="007465AC"/>
    <w:rsid w:val="007474B3"/>
    <w:rsid w:val="0075197F"/>
    <w:rsid w:val="00755500"/>
    <w:rsid w:val="007565C5"/>
    <w:rsid w:val="00764AE6"/>
    <w:rsid w:val="00766F4D"/>
    <w:rsid w:val="00770B98"/>
    <w:rsid w:val="007742EC"/>
    <w:rsid w:val="00775CE6"/>
    <w:rsid w:val="00777869"/>
    <w:rsid w:val="00782CD7"/>
    <w:rsid w:val="00783AE0"/>
    <w:rsid w:val="00786813"/>
    <w:rsid w:val="00787784"/>
    <w:rsid w:val="0079119A"/>
    <w:rsid w:val="00791D79"/>
    <w:rsid w:val="00793D6F"/>
    <w:rsid w:val="007960D5"/>
    <w:rsid w:val="007A0583"/>
    <w:rsid w:val="007A338F"/>
    <w:rsid w:val="007A46C8"/>
    <w:rsid w:val="007A6E93"/>
    <w:rsid w:val="007B046B"/>
    <w:rsid w:val="007B09FF"/>
    <w:rsid w:val="007B2367"/>
    <w:rsid w:val="007B3F42"/>
    <w:rsid w:val="007B4166"/>
    <w:rsid w:val="007C36AA"/>
    <w:rsid w:val="007C3CB5"/>
    <w:rsid w:val="007C5682"/>
    <w:rsid w:val="007C5779"/>
    <w:rsid w:val="007D1D8E"/>
    <w:rsid w:val="007D4DC2"/>
    <w:rsid w:val="007D5D3A"/>
    <w:rsid w:val="007E1AEE"/>
    <w:rsid w:val="007E21D7"/>
    <w:rsid w:val="007E2510"/>
    <w:rsid w:val="007E3AED"/>
    <w:rsid w:val="007E6FD8"/>
    <w:rsid w:val="007F136E"/>
    <w:rsid w:val="007F16C4"/>
    <w:rsid w:val="007F52D0"/>
    <w:rsid w:val="008003BA"/>
    <w:rsid w:val="0080128F"/>
    <w:rsid w:val="008078E4"/>
    <w:rsid w:val="00810049"/>
    <w:rsid w:val="0081608D"/>
    <w:rsid w:val="00817135"/>
    <w:rsid w:val="00817B45"/>
    <w:rsid w:val="00826D36"/>
    <w:rsid w:val="00826EC1"/>
    <w:rsid w:val="00835741"/>
    <w:rsid w:val="00835946"/>
    <w:rsid w:val="00837409"/>
    <w:rsid w:val="0084123A"/>
    <w:rsid w:val="00843D99"/>
    <w:rsid w:val="00845DEB"/>
    <w:rsid w:val="0085093E"/>
    <w:rsid w:val="00850FDC"/>
    <w:rsid w:val="00854B7C"/>
    <w:rsid w:val="008570EE"/>
    <w:rsid w:val="00860422"/>
    <w:rsid w:val="00864D2E"/>
    <w:rsid w:val="00867708"/>
    <w:rsid w:val="00867DF0"/>
    <w:rsid w:val="00880DCE"/>
    <w:rsid w:val="00881D37"/>
    <w:rsid w:val="00882401"/>
    <w:rsid w:val="00886243"/>
    <w:rsid w:val="008868CB"/>
    <w:rsid w:val="008869B0"/>
    <w:rsid w:val="00886DE2"/>
    <w:rsid w:val="0089052C"/>
    <w:rsid w:val="008917FB"/>
    <w:rsid w:val="00894EDF"/>
    <w:rsid w:val="00896D06"/>
    <w:rsid w:val="008A10AD"/>
    <w:rsid w:val="008A3A80"/>
    <w:rsid w:val="008A4482"/>
    <w:rsid w:val="008A6ED3"/>
    <w:rsid w:val="008A72DE"/>
    <w:rsid w:val="008A778C"/>
    <w:rsid w:val="008B1880"/>
    <w:rsid w:val="008B461A"/>
    <w:rsid w:val="008C0B5A"/>
    <w:rsid w:val="008C269E"/>
    <w:rsid w:val="008C5155"/>
    <w:rsid w:val="008C55CB"/>
    <w:rsid w:val="008C6BB8"/>
    <w:rsid w:val="008C720F"/>
    <w:rsid w:val="008C7776"/>
    <w:rsid w:val="008D157D"/>
    <w:rsid w:val="008D1868"/>
    <w:rsid w:val="008D1A91"/>
    <w:rsid w:val="008D4998"/>
    <w:rsid w:val="008D63EB"/>
    <w:rsid w:val="008D7022"/>
    <w:rsid w:val="008E047D"/>
    <w:rsid w:val="008E19A2"/>
    <w:rsid w:val="008E4E66"/>
    <w:rsid w:val="008E6E88"/>
    <w:rsid w:val="008F191D"/>
    <w:rsid w:val="008F36C2"/>
    <w:rsid w:val="008F6EE9"/>
    <w:rsid w:val="008F73D6"/>
    <w:rsid w:val="008F7523"/>
    <w:rsid w:val="00901211"/>
    <w:rsid w:val="0090503A"/>
    <w:rsid w:val="0090589B"/>
    <w:rsid w:val="009060DB"/>
    <w:rsid w:val="00907C3A"/>
    <w:rsid w:val="00912369"/>
    <w:rsid w:val="00912D23"/>
    <w:rsid w:val="00914762"/>
    <w:rsid w:val="00915808"/>
    <w:rsid w:val="009161EE"/>
    <w:rsid w:val="00920DC6"/>
    <w:rsid w:val="00920DFE"/>
    <w:rsid w:val="00923D1E"/>
    <w:rsid w:val="009245D7"/>
    <w:rsid w:val="009318C2"/>
    <w:rsid w:val="009332A2"/>
    <w:rsid w:val="0093697D"/>
    <w:rsid w:val="00936B33"/>
    <w:rsid w:val="00941ED0"/>
    <w:rsid w:val="00947BDD"/>
    <w:rsid w:val="009506AD"/>
    <w:rsid w:val="00950BFA"/>
    <w:rsid w:val="00952912"/>
    <w:rsid w:val="00952C58"/>
    <w:rsid w:val="00955D72"/>
    <w:rsid w:val="00956006"/>
    <w:rsid w:val="00965E36"/>
    <w:rsid w:val="00966BB0"/>
    <w:rsid w:val="00971958"/>
    <w:rsid w:val="00975670"/>
    <w:rsid w:val="00975F36"/>
    <w:rsid w:val="00983597"/>
    <w:rsid w:val="009841B3"/>
    <w:rsid w:val="00984628"/>
    <w:rsid w:val="00987C59"/>
    <w:rsid w:val="00990C71"/>
    <w:rsid w:val="00991478"/>
    <w:rsid w:val="009952CC"/>
    <w:rsid w:val="009A71BD"/>
    <w:rsid w:val="009A7A5B"/>
    <w:rsid w:val="009B011D"/>
    <w:rsid w:val="009B03CF"/>
    <w:rsid w:val="009B0858"/>
    <w:rsid w:val="009B758A"/>
    <w:rsid w:val="009B798F"/>
    <w:rsid w:val="009C1E35"/>
    <w:rsid w:val="009C2ACA"/>
    <w:rsid w:val="009C30CC"/>
    <w:rsid w:val="009C443B"/>
    <w:rsid w:val="009C5245"/>
    <w:rsid w:val="009C576D"/>
    <w:rsid w:val="009C7CB3"/>
    <w:rsid w:val="009D447B"/>
    <w:rsid w:val="009D5C0E"/>
    <w:rsid w:val="009D669A"/>
    <w:rsid w:val="009E1D19"/>
    <w:rsid w:val="009E3528"/>
    <w:rsid w:val="009E630F"/>
    <w:rsid w:val="009F0049"/>
    <w:rsid w:val="009F2E07"/>
    <w:rsid w:val="009F34A5"/>
    <w:rsid w:val="00A04AA2"/>
    <w:rsid w:val="00A072A2"/>
    <w:rsid w:val="00A10213"/>
    <w:rsid w:val="00A15643"/>
    <w:rsid w:val="00A157E0"/>
    <w:rsid w:val="00A15E40"/>
    <w:rsid w:val="00A17CF6"/>
    <w:rsid w:val="00A204D9"/>
    <w:rsid w:val="00A21C42"/>
    <w:rsid w:val="00A23C94"/>
    <w:rsid w:val="00A24908"/>
    <w:rsid w:val="00A26635"/>
    <w:rsid w:val="00A3004B"/>
    <w:rsid w:val="00A32123"/>
    <w:rsid w:val="00A34836"/>
    <w:rsid w:val="00A414B4"/>
    <w:rsid w:val="00A4369C"/>
    <w:rsid w:val="00A458E2"/>
    <w:rsid w:val="00A550F6"/>
    <w:rsid w:val="00A550F9"/>
    <w:rsid w:val="00A554E2"/>
    <w:rsid w:val="00A65D4F"/>
    <w:rsid w:val="00A6775B"/>
    <w:rsid w:val="00A701D6"/>
    <w:rsid w:val="00A705E3"/>
    <w:rsid w:val="00A72481"/>
    <w:rsid w:val="00A73ADF"/>
    <w:rsid w:val="00A8349C"/>
    <w:rsid w:val="00A83C7A"/>
    <w:rsid w:val="00A86792"/>
    <w:rsid w:val="00A873EF"/>
    <w:rsid w:val="00A87A7C"/>
    <w:rsid w:val="00A9423D"/>
    <w:rsid w:val="00AA4D76"/>
    <w:rsid w:val="00AA52C7"/>
    <w:rsid w:val="00AA71E4"/>
    <w:rsid w:val="00AB6CF8"/>
    <w:rsid w:val="00AB7093"/>
    <w:rsid w:val="00AC120D"/>
    <w:rsid w:val="00AC15FF"/>
    <w:rsid w:val="00AC2C17"/>
    <w:rsid w:val="00AC364A"/>
    <w:rsid w:val="00AD09BE"/>
    <w:rsid w:val="00AE07B4"/>
    <w:rsid w:val="00AE3168"/>
    <w:rsid w:val="00AE49BC"/>
    <w:rsid w:val="00AE579B"/>
    <w:rsid w:val="00B0345E"/>
    <w:rsid w:val="00B06397"/>
    <w:rsid w:val="00B07709"/>
    <w:rsid w:val="00B079EA"/>
    <w:rsid w:val="00B12A0D"/>
    <w:rsid w:val="00B1316A"/>
    <w:rsid w:val="00B1352E"/>
    <w:rsid w:val="00B13C98"/>
    <w:rsid w:val="00B146FB"/>
    <w:rsid w:val="00B1545F"/>
    <w:rsid w:val="00B20B48"/>
    <w:rsid w:val="00B20C84"/>
    <w:rsid w:val="00B23906"/>
    <w:rsid w:val="00B252F7"/>
    <w:rsid w:val="00B31F89"/>
    <w:rsid w:val="00B33759"/>
    <w:rsid w:val="00B42522"/>
    <w:rsid w:val="00B42B7A"/>
    <w:rsid w:val="00B44A0A"/>
    <w:rsid w:val="00B4777E"/>
    <w:rsid w:val="00B50520"/>
    <w:rsid w:val="00B54BF0"/>
    <w:rsid w:val="00B5558F"/>
    <w:rsid w:val="00B56282"/>
    <w:rsid w:val="00B56FDC"/>
    <w:rsid w:val="00B57CB2"/>
    <w:rsid w:val="00B60E29"/>
    <w:rsid w:val="00B64688"/>
    <w:rsid w:val="00B6513A"/>
    <w:rsid w:val="00B71590"/>
    <w:rsid w:val="00B76261"/>
    <w:rsid w:val="00B83953"/>
    <w:rsid w:val="00B8411A"/>
    <w:rsid w:val="00B86B81"/>
    <w:rsid w:val="00B914BB"/>
    <w:rsid w:val="00B926A8"/>
    <w:rsid w:val="00B93ECA"/>
    <w:rsid w:val="00B949AC"/>
    <w:rsid w:val="00B95B3B"/>
    <w:rsid w:val="00B95E61"/>
    <w:rsid w:val="00BA0E89"/>
    <w:rsid w:val="00BA3265"/>
    <w:rsid w:val="00BA552A"/>
    <w:rsid w:val="00BB124B"/>
    <w:rsid w:val="00BB4793"/>
    <w:rsid w:val="00BB619E"/>
    <w:rsid w:val="00BC2502"/>
    <w:rsid w:val="00BC3E20"/>
    <w:rsid w:val="00BC44AB"/>
    <w:rsid w:val="00BC4769"/>
    <w:rsid w:val="00BC7F97"/>
    <w:rsid w:val="00BD0092"/>
    <w:rsid w:val="00BD4F78"/>
    <w:rsid w:val="00BD5498"/>
    <w:rsid w:val="00BE0BAC"/>
    <w:rsid w:val="00BE289A"/>
    <w:rsid w:val="00BE2EB7"/>
    <w:rsid w:val="00BE4703"/>
    <w:rsid w:val="00BE772D"/>
    <w:rsid w:val="00BF019C"/>
    <w:rsid w:val="00BF0973"/>
    <w:rsid w:val="00BF1ACE"/>
    <w:rsid w:val="00BF47ED"/>
    <w:rsid w:val="00BF50CE"/>
    <w:rsid w:val="00BF6EFF"/>
    <w:rsid w:val="00C114B5"/>
    <w:rsid w:val="00C13A63"/>
    <w:rsid w:val="00C14B10"/>
    <w:rsid w:val="00C22C25"/>
    <w:rsid w:val="00C22D36"/>
    <w:rsid w:val="00C30AD2"/>
    <w:rsid w:val="00C31DB9"/>
    <w:rsid w:val="00C32AF3"/>
    <w:rsid w:val="00C3387B"/>
    <w:rsid w:val="00C36600"/>
    <w:rsid w:val="00C42184"/>
    <w:rsid w:val="00C42EB9"/>
    <w:rsid w:val="00C42FBF"/>
    <w:rsid w:val="00C45E73"/>
    <w:rsid w:val="00C46BC2"/>
    <w:rsid w:val="00C475AF"/>
    <w:rsid w:val="00C50517"/>
    <w:rsid w:val="00C50BE8"/>
    <w:rsid w:val="00C50C22"/>
    <w:rsid w:val="00C530EC"/>
    <w:rsid w:val="00C54CF2"/>
    <w:rsid w:val="00C552FD"/>
    <w:rsid w:val="00C6496C"/>
    <w:rsid w:val="00C64A9E"/>
    <w:rsid w:val="00C71773"/>
    <w:rsid w:val="00C72C1F"/>
    <w:rsid w:val="00C74051"/>
    <w:rsid w:val="00C77C46"/>
    <w:rsid w:val="00C81F68"/>
    <w:rsid w:val="00C84CE2"/>
    <w:rsid w:val="00C85521"/>
    <w:rsid w:val="00C861A7"/>
    <w:rsid w:val="00C862B5"/>
    <w:rsid w:val="00C86ECB"/>
    <w:rsid w:val="00C936C5"/>
    <w:rsid w:val="00C976A1"/>
    <w:rsid w:val="00CA288F"/>
    <w:rsid w:val="00CA4499"/>
    <w:rsid w:val="00CA6E93"/>
    <w:rsid w:val="00CA7A2B"/>
    <w:rsid w:val="00CB0415"/>
    <w:rsid w:val="00CB1369"/>
    <w:rsid w:val="00CB66D9"/>
    <w:rsid w:val="00CB7D50"/>
    <w:rsid w:val="00CC02BB"/>
    <w:rsid w:val="00CC2297"/>
    <w:rsid w:val="00CC34AD"/>
    <w:rsid w:val="00CC40B9"/>
    <w:rsid w:val="00CC5DD1"/>
    <w:rsid w:val="00CD19E1"/>
    <w:rsid w:val="00CD3228"/>
    <w:rsid w:val="00CE0646"/>
    <w:rsid w:val="00CE2D15"/>
    <w:rsid w:val="00CE5426"/>
    <w:rsid w:val="00CE639F"/>
    <w:rsid w:val="00CF0CDB"/>
    <w:rsid w:val="00CF2B7A"/>
    <w:rsid w:val="00CF68B8"/>
    <w:rsid w:val="00CF6DAA"/>
    <w:rsid w:val="00D015EF"/>
    <w:rsid w:val="00D034A8"/>
    <w:rsid w:val="00D04BAA"/>
    <w:rsid w:val="00D06317"/>
    <w:rsid w:val="00D109C8"/>
    <w:rsid w:val="00D1234A"/>
    <w:rsid w:val="00D13E9C"/>
    <w:rsid w:val="00D15160"/>
    <w:rsid w:val="00D160E0"/>
    <w:rsid w:val="00D20002"/>
    <w:rsid w:val="00D21673"/>
    <w:rsid w:val="00D22719"/>
    <w:rsid w:val="00D23039"/>
    <w:rsid w:val="00D24BC4"/>
    <w:rsid w:val="00D25BFA"/>
    <w:rsid w:val="00D2674E"/>
    <w:rsid w:val="00D26D72"/>
    <w:rsid w:val="00D2727F"/>
    <w:rsid w:val="00D27B60"/>
    <w:rsid w:val="00D331C9"/>
    <w:rsid w:val="00D45D98"/>
    <w:rsid w:val="00D519E6"/>
    <w:rsid w:val="00D56468"/>
    <w:rsid w:val="00D572C7"/>
    <w:rsid w:val="00D7367D"/>
    <w:rsid w:val="00D74530"/>
    <w:rsid w:val="00D7531E"/>
    <w:rsid w:val="00D80EEF"/>
    <w:rsid w:val="00D850FD"/>
    <w:rsid w:val="00D859AD"/>
    <w:rsid w:val="00D8619C"/>
    <w:rsid w:val="00D91695"/>
    <w:rsid w:val="00D923FB"/>
    <w:rsid w:val="00D976C3"/>
    <w:rsid w:val="00DA433D"/>
    <w:rsid w:val="00DA45A4"/>
    <w:rsid w:val="00DA48DC"/>
    <w:rsid w:val="00DA5C25"/>
    <w:rsid w:val="00DA6688"/>
    <w:rsid w:val="00DA7D30"/>
    <w:rsid w:val="00DA7E7D"/>
    <w:rsid w:val="00DB09E2"/>
    <w:rsid w:val="00DB14FF"/>
    <w:rsid w:val="00DB32DB"/>
    <w:rsid w:val="00DB6451"/>
    <w:rsid w:val="00DB738C"/>
    <w:rsid w:val="00DC2772"/>
    <w:rsid w:val="00DC2BD5"/>
    <w:rsid w:val="00DC52F1"/>
    <w:rsid w:val="00DC5ADB"/>
    <w:rsid w:val="00DC6D8F"/>
    <w:rsid w:val="00DC7A19"/>
    <w:rsid w:val="00DD11BE"/>
    <w:rsid w:val="00DE016E"/>
    <w:rsid w:val="00DE1039"/>
    <w:rsid w:val="00DE2ABD"/>
    <w:rsid w:val="00DE4EB0"/>
    <w:rsid w:val="00DE5FB8"/>
    <w:rsid w:val="00DE794D"/>
    <w:rsid w:val="00DF13FF"/>
    <w:rsid w:val="00DF1A11"/>
    <w:rsid w:val="00DF1A6D"/>
    <w:rsid w:val="00DF1D55"/>
    <w:rsid w:val="00DF2ACE"/>
    <w:rsid w:val="00DF3349"/>
    <w:rsid w:val="00E017E7"/>
    <w:rsid w:val="00E01CD0"/>
    <w:rsid w:val="00E0285E"/>
    <w:rsid w:val="00E02C86"/>
    <w:rsid w:val="00E059DC"/>
    <w:rsid w:val="00E0681C"/>
    <w:rsid w:val="00E07601"/>
    <w:rsid w:val="00E07EA5"/>
    <w:rsid w:val="00E1007E"/>
    <w:rsid w:val="00E117DA"/>
    <w:rsid w:val="00E34E02"/>
    <w:rsid w:val="00E43626"/>
    <w:rsid w:val="00E442A9"/>
    <w:rsid w:val="00E463F3"/>
    <w:rsid w:val="00E46B1B"/>
    <w:rsid w:val="00E50D6E"/>
    <w:rsid w:val="00E50EE7"/>
    <w:rsid w:val="00E53171"/>
    <w:rsid w:val="00E5384C"/>
    <w:rsid w:val="00E568FE"/>
    <w:rsid w:val="00E575FD"/>
    <w:rsid w:val="00E63562"/>
    <w:rsid w:val="00E65EC4"/>
    <w:rsid w:val="00E72D4D"/>
    <w:rsid w:val="00E75F9E"/>
    <w:rsid w:val="00E77E72"/>
    <w:rsid w:val="00E82F6D"/>
    <w:rsid w:val="00E85264"/>
    <w:rsid w:val="00E85467"/>
    <w:rsid w:val="00E857B9"/>
    <w:rsid w:val="00E86894"/>
    <w:rsid w:val="00E91B42"/>
    <w:rsid w:val="00E921F8"/>
    <w:rsid w:val="00E931A4"/>
    <w:rsid w:val="00E94E28"/>
    <w:rsid w:val="00E97574"/>
    <w:rsid w:val="00EA0101"/>
    <w:rsid w:val="00EA188B"/>
    <w:rsid w:val="00EA2E4A"/>
    <w:rsid w:val="00EA64A1"/>
    <w:rsid w:val="00EA6A27"/>
    <w:rsid w:val="00EA7F89"/>
    <w:rsid w:val="00EB45B1"/>
    <w:rsid w:val="00EC1927"/>
    <w:rsid w:val="00EC2A4F"/>
    <w:rsid w:val="00EC7FBB"/>
    <w:rsid w:val="00ED1E25"/>
    <w:rsid w:val="00ED4E4B"/>
    <w:rsid w:val="00EE4C0C"/>
    <w:rsid w:val="00EE73AB"/>
    <w:rsid w:val="00EF0D56"/>
    <w:rsid w:val="00EF1F80"/>
    <w:rsid w:val="00EF4928"/>
    <w:rsid w:val="00F000F3"/>
    <w:rsid w:val="00F003EE"/>
    <w:rsid w:val="00F00C91"/>
    <w:rsid w:val="00F01FB3"/>
    <w:rsid w:val="00F0206D"/>
    <w:rsid w:val="00F0306D"/>
    <w:rsid w:val="00F043B7"/>
    <w:rsid w:val="00F0586C"/>
    <w:rsid w:val="00F06311"/>
    <w:rsid w:val="00F10750"/>
    <w:rsid w:val="00F130E8"/>
    <w:rsid w:val="00F15173"/>
    <w:rsid w:val="00F245FF"/>
    <w:rsid w:val="00F24B7B"/>
    <w:rsid w:val="00F24E16"/>
    <w:rsid w:val="00F25544"/>
    <w:rsid w:val="00F25D93"/>
    <w:rsid w:val="00F2612B"/>
    <w:rsid w:val="00F27D7D"/>
    <w:rsid w:val="00F305DE"/>
    <w:rsid w:val="00F34371"/>
    <w:rsid w:val="00F35395"/>
    <w:rsid w:val="00F35D37"/>
    <w:rsid w:val="00F419B7"/>
    <w:rsid w:val="00F43DE5"/>
    <w:rsid w:val="00F51BF7"/>
    <w:rsid w:val="00F54174"/>
    <w:rsid w:val="00F569D4"/>
    <w:rsid w:val="00F63590"/>
    <w:rsid w:val="00F65A1C"/>
    <w:rsid w:val="00F65D7B"/>
    <w:rsid w:val="00F66DF1"/>
    <w:rsid w:val="00F71E3C"/>
    <w:rsid w:val="00F7389D"/>
    <w:rsid w:val="00F8123D"/>
    <w:rsid w:val="00F84D49"/>
    <w:rsid w:val="00F925B4"/>
    <w:rsid w:val="00F9594D"/>
    <w:rsid w:val="00F95A10"/>
    <w:rsid w:val="00F95BF0"/>
    <w:rsid w:val="00F97682"/>
    <w:rsid w:val="00FA126B"/>
    <w:rsid w:val="00FA4073"/>
    <w:rsid w:val="00FB00C9"/>
    <w:rsid w:val="00FB076E"/>
    <w:rsid w:val="00FB07A9"/>
    <w:rsid w:val="00FB3290"/>
    <w:rsid w:val="00FB3A88"/>
    <w:rsid w:val="00FC3ACF"/>
    <w:rsid w:val="00FD09D6"/>
    <w:rsid w:val="00FD19F5"/>
    <w:rsid w:val="00FD3E1A"/>
    <w:rsid w:val="00FD4E73"/>
    <w:rsid w:val="00FD588C"/>
    <w:rsid w:val="00FD5A7C"/>
    <w:rsid w:val="00FD6A6D"/>
    <w:rsid w:val="00FE23D0"/>
    <w:rsid w:val="00FE522D"/>
    <w:rsid w:val="00FE6489"/>
    <w:rsid w:val="00FE72C9"/>
    <w:rsid w:val="00FE7D8A"/>
    <w:rsid w:val="00FF2856"/>
    <w:rsid w:val="00FF34C0"/>
    <w:rsid w:val="00FF4626"/>
    <w:rsid w:val="00FF6E4F"/>
    <w:rsid w:val="00FF75C2"/>
    <w:rsid w:val="04D408FB"/>
    <w:rsid w:val="084378B9"/>
    <w:rsid w:val="089739D5"/>
    <w:rsid w:val="099A78CF"/>
    <w:rsid w:val="12ED02A7"/>
    <w:rsid w:val="17E47A2E"/>
    <w:rsid w:val="32977EF7"/>
    <w:rsid w:val="342403EF"/>
    <w:rsid w:val="55977DF9"/>
    <w:rsid w:val="5F0F2F03"/>
    <w:rsid w:val="6AF92C69"/>
    <w:rsid w:val="70C2521E"/>
    <w:rsid w:val="70E60747"/>
    <w:rsid w:val="755D5AA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Style w:val="5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39"/>
    <w:tblPr>
      <w:tblStyle w:val="5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line number"/>
    <w:unhideWhenUsed/>
    <w:qFormat/>
    <w:uiPriority w:val="99"/>
  </w:style>
  <w:style w:type="character" w:styleId="9">
    <w:name w:val="Hyperlink"/>
    <w:unhideWhenUsed/>
    <w:uiPriority w:val="99"/>
    <w:rPr>
      <w:color w:val="0563C1"/>
      <w:u w:val="single"/>
    </w:rPr>
  </w:style>
  <w:style w:type="character" w:customStyle="1" w:styleId="10">
    <w:name w:val="批注框文本 字符"/>
    <w:link w:val="2"/>
    <w:semiHidden/>
    <w:qFormat/>
    <w:uiPriority w:val="99"/>
    <w:rPr>
      <w:sz w:val="18"/>
      <w:szCs w:val="18"/>
    </w:rPr>
  </w:style>
  <w:style w:type="character" w:customStyle="1" w:styleId="11">
    <w:name w:val="页脚 字符"/>
    <w:link w:val="3"/>
    <w:qFormat/>
    <w:uiPriority w:val="99"/>
    <w:rPr>
      <w:sz w:val="18"/>
      <w:szCs w:val="18"/>
    </w:rPr>
  </w:style>
  <w:style w:type="character" w:customStyle="1" w:styleId="12">
    <w:name w:val="页眉 字符"/>
    <w:link w:val="4"/>
    <w:qFormat/>
    <w:uiPriority w:val="99"/>
    <w:rPr>
      <w:sz w:val="18"/>
      <w:szCs w:val="18"/>
    </w:rPr>
  </w:style>
  <w:style w:type="paragraph" w:customStyle="1" w:styleId="13">
    <w:name w:val="EndNote Bibliography"/>
    <w:basedOn w:val="1"/>
    <w:link w:val="14"/>
    <w:qFormat/>
    <w:uiPriority w:val="0"/>
    <w:pPr>
      <w:spacing w:line="480" w:lineRule="auto"/>
      <w:jc w:val="left"/>
    </w:pPr>
    <w:rPr>
      <w:rFonts w:ascii="Times New Roman" w:hAnsi="Times New Roman" w:eastAsia="等线" w:cs="Times New Roman"/>
      <w:sz w:val="20"/>
    </w:rPr>
  </w:style>
  <w:style w:type="character" w:customStyle="1" w:styleId="14">
    <w:name w:val="EndNote Bibliography 字符"/>
    <w:link w:val="13"/>
    <w:qFormat/>
    <w:uiPriority w:val="0"/>
    <w:rPr>
      <w:rFonts w:ascii="Times New Roman" w:hAnsi="Times New Roman" w:eastAsia="等线" w:cs="Times New Roman"/>
      <w:sz w:val="20"/>
    </w:rPr>
  </w:style>
  <w:style w:type="paragraph" w:customStyle="1" w:styleId="15">
    <w:name w:val="修订1"/>
    <w:semiHidden/>
    <w:qFormat/>
    <w:uiPriority w:val="99"/>
    <w:rPr>
      <w:rFonts w:ascii="Calibri" w:hAnsi="Calibri"/>
      <w:kern w:val="2"/>
      <w:sz w:val="21"/>
      <w:szCs w:val="22"/>
      <w:lang w:val="en-US" w:eastAsia="zh-CN" w:bidi="ar-SA"/>
    </w:rPr>
  </w:style>
  <w:style w:type="character" w:customStyle="1" w:styleId="16">
    <w:name w:val="font11"/>
    <w:qFormat/>
    <w:uiPriority w:val="0"/>
    <w:rPr>
      <w:rFonts w:hint="default" w:ascii="Times New Roman" w:hAnsi="Times New Roman" w:cs="Times New Roman"/>
      <w:color w:val="000000"/>
      <w:sz w:val="28"/>
      <w:szCs w:val="28"/>
      <w:u w:val="none"/>
    </w:rPr>
  </w:style>
  <w:style w:type="character" w:customStyle="1" w:styleId="17">
    <w:name w:val="font21"/>
    <w:qFormat/>
    <w:uiPriority w:val="0"/>
    <w:rPr>
      <w:rFonts w:hint="eastAsia" w:ascii="宋体" w:hAnsi="宋体" w:eastAsia="宋体" w:cs="宋体"/>
      <w:color w:val="000000"/>
      <w:sz w:val="28"/>
      <w:szCs w:val="28"/>
      <w:u w:val="none"/>
    </w:rPr>
  </w:style>
  <w:style w:type="character" w:customStyle="1" w:styleId="18">
    <w:name w:val="Unresolved Mention"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sv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6.tiff"/><Relationship Id="rId12" Type="http://schemas.openxmlformats.org/officeDocument/2006/relationships/image" Target="media/image5.tiff"/><Relationship Id="rId11" Type="http://schemas.openxmlformats.org/officeDocument/2006/relationships/image" Target="media/image4.sv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19</Pages>
  <Words>3019</Words>
  <Characters>17209</Characters>
  <Lines>143</Lines>
  <Paragraphs>40</Paragraphs>
  <TotalTime>6</TotalTime>
  <ScaleCrop>false</ScaleCrop>
  <LinksUpToDate>false</LinksUpToDate>
  <CharactersWithSpaces>20188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2023-12-10T12:33:00Z</dcterms:created>
  <dc:creator>Windows 用户</dc:creator>
  <cp:lastModifiedBy>Zacks</cp:lastModifiedBy>
  <dcterms:modified xsi:type="dcterms:W3CDTF">2024-02-29T01:29:07Z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0DB6DDF44D954F0EBDA68B471093ADB7_13</vt:lpwstr>
  </property>
</Properties>
</file>